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634C4" w14:textId="77777777" w:rsidR="00FC6E82" w:rsidRPr="00E756D5" w:rsidRDefault="00FC6E82" w:rsidP="00FC6E82">
      <w:pPr>
        <w:pStyle w:val="Heading1"/>
        <w:pBdr>
          <w:top w:val="none" w:sz="0" w:space="0" w:color="auto"/>
        </w:pBdr>
        <w:spacing w:before="120"/>
        <w:jc w:val="center"/>
        <w:rPr>
          <w:rFonts w:ascii="Book Antiqua" w:hAnsi="Book Antiqua"/>
          <w:sz w:val="32"/>
          <w:szCs w:val="28"/>
        </w:rPr>
      </w:pPr>
      <w:r w:rsidRPr="00E756D5">
        <w:rPr>
          <w:rFonts w:ascii="Book Antiqua" w:hAnsi="Book Antiqua"/>
          <w:sz w:val="32"/>
          <w:szCs w:val="28"/>
        </w:rPr>
        <w:t>Nir Yehuda</w:t>
      </w:r>
    </w:p>
    <w:p w14:paraId="4E333026" w14:textId="77777777" w:rsidR="00FC6E82" w:rsidRPr="00E756D5" w:rsidRDefault="00FC6E82" w:rsidP="00FC6E82">
      <w:pPr>
        <w:spacing w:before="40" w:after="40"/>
        <w:rPr>
          <w:rFonts w:ascii="Berylium" w:hAnsi="Berylium"/>
        </w:rPr>
      </w:pPr>
    </w:p>
    <w:p w14:paraId="1CCAFFB1" w14:textId="77777777" w:rsidR="00FC6E82" w:rsidRDefault="00FC6E82" w:rsidP="00FC6E82">
      <w:pPr>
        <w:pStyle w:val="Heading1"/>
        <w:spacing w:before="40" w:after="40"/>
        <w:rPr>
          <w:rFonts w:ascii="Book Antiqua" w:hAnsi="Book Antiqua"/>
          <w:sz w:val="32"/>
          <w:szCs w:val="28"/>
        </w:rPr>
      </w:pPr>
      <w:r w:rsidRPr="00E756D5">
        <w:rPr>
          <w:rFonts w:ascii="Book Antiqua" w:hAnsi="Book Antiqua"/>
          <w:sz w:val="32"/>
          <w:szCs w:val="28"/>
        </w:rPr>
        <w:t>Address</w:t>
      </w:r>
    </w:p>
    <w:p w14:paraId="2EF6DE5C" w14:textId="77777777" w:rsidR="000C1C5F" w:rsidRPr="000C1C5F" w:rsidRDefault="000C1C5F" w:rsidP="000C1C5F">
      <w:pPr>
        <w:pStyle w:val="Heading1"/>
        <w:spacing w:before="0" w:after="0"/>
        <w:rPr>
          <w:rFonts w:ascii="Book Antiqua" w:hAnsi="Book Antiqua"/>
          <w:sz w:val="20"/>
          <w:szCs w:val="20"/>
        </w:rPr>
      </w:pPr>
    </w:p>
    <w:p w14:paraId="2E35DB13" w14:textId="77777777" w:rsidR="000C1C5F" w:rsidRDefault="000C1C5F" w:rsidP="00FC6E82">
      <w:pPr>
        <w:pStyle w:val="Heading1"/>
        <w:jc w:val="both"/>
        <w:rPr>
          <w:rFonts w:asciiTheme="majorBidi" w:eastAsiaTheme="minorEastAsia" w:hAnsiTheme="majorBidi"/>
          <w:b w:val="0"/>
          <w:color w:val="auto"/>
          <w:sz w:val="24"/>
          <w:szCs w:val="24"/>
          <w:lang w:bidi="he-IL"/>
        </w:rPr>
      </w:pPr>
      <w:r>
        <w:rPr>
          <w:rFonts w:asciiTheme="majorBidi" w:eastAsiaTheme="minorEastAsia" w:hAnsiTheme="majorBidi"/>
          <w:b w:val="0"/>
          <w:color w:val="auto"/>
          <w:sz w:val="24"/>
          <w:szCs w:val="24"/>
          <w:lang w:bidi="he-IL"/>
        </w:rPr>
        <w:t>209 Purnell Hall</w:t>
      </w:r>
    </w:p>
    <w:p w14:paraId="08F24886" w14:textId="5B60DE1D" w:rsidR="00FC6E82" w:rsidRPr="00E756D5" w:rsidRDefault="00FC6E82" w:rsidP="00FC6E82">
      <w:pPr>
        <w:pStyle w:val="Heading1"/>
        <w:jc w:val="both"/>
        <w:rPr>
          <w:rFonts w:asciiTheme="majorBidi" w:eastAsiaTheme="minorEastAsia" w:hAnsiTheme="majorBidi"/>
          <w:b w:val="0"/>
          <w:color w:val="auto"/>
          <w:sz w:val="24"/>
          <w:szCs w:val="24"/>
          <w:lang w:bidi="he-IL"/>
        </w:rPr>
      </w:pPr>
      <w:r w:rsidRPr="00E756D5">
        <w:rPr>
          <w:rFonts w:asciiTheme="majorBidi" w:eastAsiaTheme="minorEastAsia" w:hAnsiTheme="majorBidi"/>
          <w:b w:val="0"/>
          <w:color w:val="auto"/>
          <w:sz w:val="24"/>
          <w:szCs w:val="24"/>
          <w:lang w:bidi="he-IL"/>
        </w:rPr>
        <w:t>Department of Accounting &amp; MIS</w:t>
      </w:r>
    </w:p>
    <w:p w14:paraId="51D4F8C5" w14:textId="77777777" w:rsidR="00FC6E82" w:rsidRPr="00E756D5" w:rsidRDefault="00FC6E82" w:rsidP="00FC6E82">
      <w:pPr>
        <w:pStyle w:val="Heading1"/>
        <w:jc w:val="both"/>
        <w:rPr>
          <w:rFonts w:asciiTheme="majorBidi" w:eastAsiaTheme="minorEastAsia" w:hAnsiTheme="majorBidi"/>
          <w:b w:val="0"/>
          <w:color w:val="auto"/>
          <w:sz w:val="24"/>
          <w:szCs w:val="24"/>
          <w:lang w:bidi="he-IL"/>
        </w:rPr>
      </w:pPr>
      <w:r w:rsidRPr="00E756D5">
        <w:rPr>
          <w:rFonts w:asciiTheme="majorBidi" w:eastAsiaTheme="minorEastAsia" w:hAnsiTheme="majorBidi"/>
          <w:b w:val="0"/>
          <w:color w:val="auto"/>
          <w:sz w:val="24"/>
          <w:szCs w:val="24"/>
          <w:lang w:bidi="he-IL"/>
        </w:rPr>
        <w:t>Lerner College of Business and Economics</w:t>
      </w:r>
    </w:p>
    <w:p w14:paraId="72589154" w14:textId="77777777" w:rsidR="00FC6E82" w:rsidRPr="00E756D5" w:rsidRDefault="00FC6E82" w:rsidP="00FC6E82">
      <w:pPr>
        <w:pStyle w:val="Heading1"/>
        <w:jc w:val="both"/>
        <w:rPr>
          <w:rFonts w:asciiTheme="majorBidi" w:eastAsiaTheme="minorEastAsia" w:hAnsiTheme="majorBidi"/>
          <w:b w:val="0"/>
          <w:color w:val="auto"/>
          <w:sz w:val="24"/>
          <w:szCs w:val="24"/>
          <w:lang w:bidi="he-IL"/>
        </w:rPr>
      </w:pPr>
      <w:r w:rsidRPr="00E756D5">
        <w:rPr>
          <w:rFonts w:asciiTheme="majorBidi" w:eastAsiaTheme="minorEastAsia" w:hAnsiTheme="majorBidi"/>
          <w:b w:val="0"/>
          <w:color w:val="auto"/>
          <w:sz w:val="24"/>
          <w:szCs w:val="24"/>
          <w:lang w:bidi="he-IL"/>
        </w:rPr>
        <w:t xml:space="preserve">University of Delaware, </w:t>
      </w:r>
    </w:p>
    <w:p w14:paraId="4ACC35B5" w14:textId="77777777" w:rsidR="00FC6E82" w:rsidRPr="00E756D5" w:rsidRDefault="00FC6E82" w:rsidP="00FC6E82">
      <w:pPr>
        <w:pStyle w:val="Heading1"/>
        <w:jc w:val="both"/>
        <w:rPr>
          <w:rFonts w:asciiTheme="majorBidi" w:eastAsiaTheme="minorEastAsia" w:hAnsiTheme="majorBidi"/>
          <w:b w:val="0"/>
          <w:color w:val="auto"/>
          <w:sz w:val="24"/>
          <w:szCs w:val="24"/>
          <w:lang w:bidi="he-IL"/>
        </w:rPr>
      </w:pPr>
      <w:r w:rsidRPr="00E756D5">
        <w:rPr>
          <w:rFonts w:asciiTheme="majorBidi" w:eastAsiaTheme="minorEastAsia" w:hAnsiTheme="majorBidi"/>
          <w:b w:val="0"/>
          <w:color w:val="auto"/>
          <w:sz w:val="24"/>
          <w:szCs w:val="24"/>
          <w:lang w:bidi="he-IL"/>
        </w:rPr>
        <w:t>Newark, DE 19716</w:t>
      </w:r>
    </w:p>
    <w:p w14:paraId="173533B4" w14:textId="77777777" w:rsidR="00FC6E82" w:rsidRPr="00E756D5" w:rsidRDefault="00FC6E82" w:rsidP="00FC6E82">
      <w:pPr>
        <w:pStyle w:val="Heading1"/>
        <w:jc w:val="both"/>
        <w:rPr>
          <w:rFonts w:asciiTheme="majorBidi" w:eastAsiaTheme="minorEastAsia" w:hAnsiTheme="majorBidi"/>
          <w:b w:val="0"/>
          <w:color w:val="auto"/>
          <w:sz w:val="24"/>
          <w:szCs w:val="24"/>
          <w:lang w:bidi="he-IL"/>
        </w:rPr>
      </w:pPr>
      <w:r w:rsidRPr="00E756D5">
        <w:rPr>
          <w:rFonts w:asciiTheme="majorBidi" w:eastAsiaTheme="minorEastAsia" w:hAnsiTheme="majorBidi"/>
          <w:b w:val="0"/>
          <w:color w:val="auto"/>
          <w:sz w:val="24"/>
          <w:szCs w:val="24"/>
          <w:lang w:bidi="he-IL"/>
        </w:rPr>
        <w:t>Tel: (302) 831-7520</w:t>
      </w:r>
    </w:p>
    <w:p w14:paraId="6F0D36C9" w14:textId="77777777" w:rsidR="00FC6E82" w:rsidRPr="00E756D5" w:rsidRDefault="00FC6E82" w:rsidP="00FC6E82">
      <w:pPr>
        <w:pStyle w:val="Heading1"/>
        <w:jc w:val="both"/>
        <w:rPr>
          <w:rFonts w:asciiTheme="majorBidi" w:eastAsiaTheme="minorEastAsia" w:hAnsiTheme="majorBidi"/>
          <w:b w:val="0"/>
          <w:color w:val="auto"/>
          <w:sz w:val="24"/>
          <w:szCs w:val="24"/>
          <w:lang w:bidi="he-IL"/>
        </w:rPr>
      </w:pPr>
      <w:r w:rsidRPr="00E756D5">
        <w:rPr>
          <w:rFonts w:asciiTheme="majorBidi" w:eastAsiaTheme="minorEastAsia" w:hAnsiTheme="majorBidi"/>
          <w:b w:val="0"/>
          <w:color w:val="auto"/>
          <w:sz w:val="24"/>
          <w:szCs w:val="24"/>
          <w:lang w:bidi="he-IL"/>
        </w:rPr>
        <w:t xml:space="preserve">e-mail: </w:t>
      </w:r>
      <w:hyperlink r:id="rId9" w:history="1">
        <w:r w:rsidRPr="00E756D5">
          <w:rPr>
            <w:rFonts w:asciiTheme="majorBidi" w:eastAsiaTheme="minorEastAsia" w:hAnsiTheme="majorBidi"/>
            <w:b w:val="0"/>
            <w:color w:val="auto"/>
            <w:sz w:val="24"/>
            <w:szCs w:val="24"/>
            <w:lang w:bidi="he-IL"/>
          </w:rPr>
          <w:t>nirye@udel.edu</w:t>
        </w:r>
      </w:hyperlink>
    </w:p>
    <w:p w14:paraId="68FBB846" w14:textId="77777777" w:rsidR="00FC6E82" w:rsidRPr="00E756D5" w:rsidRDefault="00FC6E82" w:rsidP="00FC6E82">
      <w:pPr>
        <w:spacing w:before="40" w:after="40"/>
        <w:rPr>
          <w:rFonts w:ascii="Berylium" w:hAnsi="Berylium"/>
        </w:rPr>
      </w:pPr>
    </w:p>
    <w:p w14:paraId="1BD94DFE" w14:textId="77777777" w:rsidR="00FC6E82" w:rsidRPr="00E756D5" w:rsidRDefault="00FC6E82" w:rsidP="00FC6E82">
      <w:pPr>
        <w:pStyle w:val="Heading1"/>
        <w:spacing w:before="40" w:after="40"/>
        <w:rPr>
          <w:rFonts w:ascii="Book Antiqua" w:hAnsi="Book Antiqua"/>
          <w:sz w:val="32"/>
          <w:szCs w:val="28"/>
        </w:rPr>
      </w:pPr>
      <w:r w:rsidRPr="00E756D5">
        <w:rPr>
          <w:rFonts w:ascii="Book Antiqua" w:hAnsi="Book Antiqua"/>
          <w:sz w:val="32"/>
          <w:szCs w:val="28"/>
        </w:rPr>
        <w:t>Education</w:t>
      </w:r>
    </w:p>
    <w:p w14:paraId="7A91C6B6" w14:textId="77777777" w:rsidR="00FC6E82" w:rsidRPr="00E756D5" w:rsidRDefault="00FC6E82" w:rsidP="00FC6E82">
      <w:pPr>
        <w:pStyle w:val="Heading1"/>
        <w:spacing w:before="0" w:after="0"/>
        <w:rPr>
          <w:rFonts w:ascii="Book Antiqua" w:hAnsi="Book Antiqua"/>
          <w:sz w:val="20"/>
          <w:szCs w:val="20"/>
        </w:rPr>
      </w:pPr>
    </w:p>
    <w:p w14:paraId="45813239" w14:textId="77777777" w:rsidR="00FC6E82" w:rsidRPr="00E756D5" w:rsidRDefault="00FC6E82" w:rsidP="00FC6E82">
      <w:pPr>
        <w:pStyle w:val="Heading1"/>
        <w:spacing w:before="240" w:line="360" w:lineRule="auto"/>
        <w:rPr>
          <w:rFonts w:asciiTheme="majorBidi" w:hAnsiTheme="majorBidi"/>
          <w:b w:val="0"/>
          <w:sz w:val="24"/>
          <w:szCs w:val="24"/>
        </w:rPr>
      </w:pPr>
      <w:r w:rsidRPr="00E756D5">
        <w:rPr>
          <w:rFonts w:asciiTheme="majorBidi" w:hAnsiTheme="majorBidi"/>
          <w:bCs/>
          <w:sz w:val="24"/>
          <w:szCs w:val="24"/>
        </w:rPr>
        <w:t>Ph.D.</w:t>
      </w:r>
      <w:r w:rsidRPr="00E756D5">
        <w:rPr>
          <w:rFonts w:asciiTheme="majorBidi" w:hAnsiTheme="majorBidi"/>
          <w:b w:val="0"/>
          <w:sz w:val="24"/>
          <w:szCs w:val="24"/>
        </w:rPr>
        <w:tab/>
      </w:r>
      <w:r w:rsidRPr="00E756D5">
        <w:rPr>
          <w:rFonts w:asciiTheme="majorBidi" w:hAnsiTheme="majorBidi"/>
          <w:b w:val="0"/>
          <w:sz w:val="24"/>
          <w:szCs w:val="24"/>
        </w:rPr>
        <w:tab/>
        <w:t>Accounting, Columbia University, 2006</w:t>
      </w:r>
    </w:p>
    <w:p w14:paraId="08708329" w14:textId="77777777" w:rsidR="00FC6E82" w:rsidRPr="00E756D5" w:rsidRDefault="00FC6E82" w:rsidP="00544962">
      <w:pPr>
        <w:pStyle w:val="Heading1"/>
        <w:spacing w:before="240" w:after="0" w:line="360" w:lineRule="auto"/>
        <w:rPr>
          <w:rFonts w:asciiTheme="majorBidi" w:hAnsiTheme="majorBidi"/>
          <w:b w:val="0"/>
          <w:sz w:val="24"/>
          <w:szCs w:val="24"/>
        </w:rPr>
      </w:pPr>
      <w:r w:rsidRPr="00E756D5">
        <w:rPr>
          <w:rFonts w:asciiTheme="majorBidi" w:hAnsiTheme="majorBidi"/>
          <w:bCs/>
          <w:sz w:val="24"/>
          <w:szCs w:val="24"/>
        </w:rPr>
        <w:t>M.A.</w:t>
      </w:r>
      <w:r w:rsidRPr="00E756D5">
        <w:rPr>
          <w:rFonts w:asciiTheme="majorBidi" w:hAnsiTheme="majorBidi"/>
          <w:bCs/>
          <w:sz w:val="24"/>
          <w:szCs w:val="24"/>
        </w:rPr>
        <w:tab/>
      </w:r>
      <w:r w:rsidRPr="00E756D5">
        <w:rPr>
          <w:rFonts w:asciiTheme="majorBidi" w:hAnsiTheme="majorBidi"/>
          <w:b w:val="0"/>
          <w:sz w:val="24"/>
          <w:szCs w:val="24"/>
        </w:rPr>
        <w:tab/>
        <w:t>Accounting, Columbia University, 2005</w:t>
      </w:r>
    </w:p>
    <w:p w14:paraId="5F647630" w14:textId="77777777" w:rsidR="00FC6E82" w:rsidRPr="00E756D5" w:rsidRDefault="00FC6E82" w:rsidP="00FC6E82">
      <w:pPr>
        <w:spacing w:after="0"/>
        <w:rPr>
          <w:rFonts w:ascii="Berylium" w:hAnsi="Berylium"/>
        </w:rPr>
      </w:pPr>
    </w:p>
    <w:p w14:paraId="2C16F56B" w14:textId="77777777" w:rsidR="00FC6E82" w:rsidRDefault="00FC6E82" w:rsidP="00FC6E82">
      <w:pPr>
        <w:pStyle w:val="Heading1"/>
        <w:spacing w:before="40" w:after="40"/>
        <w:rPr>
          <w:rFonts w:ascii="Book Antiqua" w:hAnsi="Book Antiqua"/>
          <w:sz w:val="32"/>
          <w:szCs w:val="28"/>
        </w:rPr>
      </w:pPr>
      <w:r w:rsidRPr="00E756D5">
        <w:rPr>
          <w:rFonts w:ascii="Book Antiqua" w:hAnsi="Book Antiqua"/>
          <w:sz w:val="32"/>
          <w:szCs w:val="28"/>
        </w:rPr>
        <w:t>Employment</w:t>
      </w:r>
    </w:p>
    <w:p w14:paraId="70D07216" w14:textId="77777777" w:rsidR="00FE3447" w:rsidRPr="000C1C5F" w:rsidRDefault="00FE3447" w:rsidP="000C1C5F">
      <w:pPr>
        <w:pStyle w:val="Heading1"/>
        <w:spacing w:before="0" w:after="0"/>
        <w:rPr>
          <w:rFonts w:ascii="Book Antiqua" w:hAnsi="Book Antiqua"/>
          <w:sz w:val="24"/>
          <w:szCs w:val="22"/>
        </w:rPr>
      </w:pPr>
    </w:p>
    <w:p w14:paraId="2B83EBD0" w14:textId="4752AE82" w:rsidR="001A502B" w:rsidRPr="00CD551A" w:rsidRDefault="001A502B" w:rsidP="001A502B">
      <w:pPr>
        <w:pStyle w:val="Heading1"/>
        <w:pBdr>
          <w:top w:val="none" w:sz="0" w:space="0" w:color="auto"/>
        </w:pBdr>
        <w:jc w:val="both"/>
        <w:rPr>
          <w:rFonts w:asciiTheme="majorBidi" w:eastAsiaTheme="minorEastAsia" w:hAnsiTheme="majorBidi"/>
          <w:b w:val="0"/>
          <w:color w:val="auto"/>
          <w:sz w:val="24"/>
          <w:szCs w:val="24"/>
          <w:lang w:bidi="he-IL"/>
        </w:rPr>
      </w:pPr>
      <w:r>
        <w:rPr>
          <w:rFonts w:asciiTheme="majorBidi" w:eastAsiaTheme="minorEastAsia" w:hAnsiTheme="majorBidi"/>
          <w:b w:val="0"/>
          <w:color w:val="auto"/>
          <w:sz w:val="24"/>
          <w:szCs w:val="24"/>
          <w:lang w:bidi="he-IL"/>
        </w:rPr>
        <w:t xml:space="preserve">Professor of Accounting, Lerner College of Business &amp; Economics, The University of Delaware </w:t>
      </w:r>
      <w:r w:rsidRPr="001A502B">
        <w:rPr>
          <w:rFonts w:asciiTheme="majorBidi" w:eastAsiaTheme="minorEastAsia" w:hAnsiTheme="majorBidi"/>
          <w:b w:val="0"/>
          <w:color w:val="auto"/>
          <w:sz w:val="24"/>
          <w:szCs w:val="24"/>
          <w:lang w:bidi="he-IL"/>
        </w:rPr>
        <w:t>2023–Present</w:t>
      </w:r>
    </w:p>
    <w:p w14:paraId="7EFA54F6" w14:textId="3378655B" w:rsidR="001A502B" w:rsidRPr="00CD551A" w:rsidRDefault="001A502B" w:rsidP="001A502B">
      <w:pPr>
        <w:pStyle w:val="ListParagraph"/>
        <w:numPr>
          <w:ilvl w:val="0"/>
          <w:numId w:val="18"/>
        </w:numPr>
        <w:autoSpaceDE w:val="0"/>
        <w:autoSpaceDN w:val="0"/>
        <w:adjustRightInd w:val="0"/>
        <w:spacing w:after="0"/>
        <w:rPr>
          <w:rFonts w:ascii="Times New Roman" w:hAnsi="Times New Roman" w:cs="Times New Roman"/>
          <w:color w:val="000000"/>
          <w:sz w:val="24"/>
          <w:szCs w:val="24"/>
          <w:lang w:bidi="he-IL"/>
        </w:rPr>
      </w:pPr>
      <w:r w:rsidRPr="00CD551A">
        <w:rPr>
          <w:rFonts w:ascii="Times New Roman" w:hAnsi="Times New Roman" w:cs="Times New Roman"/>
          <w:color w:val="000000"/>
          <w:sz w:val="24"/>
          <w:szCs w:val="24"/>
          <w:lang w:bidi="he-IL"/>
        </w:rPr>
        <w:t xml:space="preserve">SWUFE-University of Delaware Joint Educational Institute (JEI) Research Fellow </w:t>
      </w:r>
      <w:r w:rsidR="00CD551A" w:rsidRPr="00CD551A">
        <w:rPr>
          <w:rFonts w:asciiTheme="majorBidi" w:eastAsiaTheme="minorEastAsia" w:hAnsiTheme="majorBidi"/>
          <w:color w:val="auto"/>
          <w:sz w:val="24"/>
          <w:szCs w:val="24"/>
          <w:lang w:bidi="he-IL"/>
        </w:rPr>
        <w:t>2022–Present</w:t>
      </w:r>
    </w:p>
    <w:p w14:paraId="07D1C585" w14:textId="77777777" w:rsidR="00FC6E82" w:rsidRPr="001A502B" w:rsidRDefault="00FC6E82" w:rsidP="001A502B">
      <w:pPr>
        <w:pStyle w:val="Heading1"/>
        <w:pBdr>
          <w:top w:val="none" w:sz="0" w:space="0" w:color="auto"/>
        </w:pBdr>
        <w:spacing w:before="0" w:after="0"/>
        <w:rPr>
          <w:rFonts w:ascii="Book Antiqua" w:hAnsi="Book Antiqua"/>
          <w:sz w:val="20"/>
          <w:szCs w:val="20"/>
        </w:rPr>
      </w:pPr>
    </w:p>
    <w:p w14:paraId="2553797B" w14:textId="1A04A7E6" w:rsidR="00D93818" w:rsidRDefault="00FC6E82" w:rsidP="00CD5749">
      <w:pPr>
        <w:pStyle w:val="Heading1"/>
        <w:pBdr>
          <w:top w:val="none" w:sz="0" w:space="0" w:color="auto"/>
        </w:pBdr>
        <w:spacing w:before="240"/>
        <w:jc w:val="both"/>
        <w:rPr>
          <w:rFonts w:ascii="Times New Roman" w:hAnsi="Times New Roman" w:cs="Times New Roman"/>
          <w:color w:val="000000"/>
          <w:sz w:val="24"/>
          <w:szCs w:val="24"/>
          <w:lang w:bidi="he-IL"/>
        </w:rPr>
      </w:pPr>
      <w:r w:rsidRPr="001A502B">
        <w:rPr>
          <w:rFonts w:asciiTheme="majorBidi" w:eastAsiaTheme="minorEastAsia" w:hAnsiTheme="majorBidi"/>
          <w:b w:val="0"/>
          <w:color w:val="auto"/>
          <w:sz w:val="24"/>
          <w:szCs w:val="24"/>
          <w:lang w:bidi="he-IL"/>
        </w:rPr>
        <w:t>Associate Professor of Accounting, Lerner College of Business &amp; Economics, The University of</w:t>
      </w:r>
      <w:r w:rsidRPr="00E756D5">
        <w:rPr>
          <w:rFonts w:asciiTheme="majorBidi" w:eastAsiaTheme="minorEastAsia" w:hAnsiTheme="majorBidi"/>
          <w:b w:val="0"/>
          <w:color w:val="auto"/>
          <w:sz w:val="24"/>
          <w:szCs w:val="24"/>
          <w:lang w:bidi="he-IL"/>
        </w:rPr>
        <w:t xml:space="preserve"> Delaware 2019–</w:t>
      </w:r>
      <w:r w:rsidR="000E4531">
        <w:rPr>
          <w:rFonts w:asciiTheme="majorBidi" w:eastAsiaTheme="minorEastAsia" w:hAnsiTheme="majorBidi"/>
          <w:b w:val="0"/>
          <w:color w:val="auto"/>
          <w:sz w:val="24"/>
          <w:szCs w:val="24"/>
          <w:lang w:bidi="he-IL"/>
        </w:rPr>
        <w:t>2023</w:t>
      </w:r>
      <w:r w:rsidR="00D93818" w:rsidRPr="00E756D5">
        <w:rPr>
          <w:rFonts w:ascii="Times New Roman" w:hAnsi="Times New Roman" w:cs="Times New Roman"/>
          <w:color w:val="000000"/>
          <w:sz w:val="24"/>
          <w:szCs w:val="24"/>
          <w:lang w:bidi="he-IL"/>
        </w:rPr>
        <w:t xml:space="preserve"> </w:t>
      </w:r>
    </w:p>
    <w:p w14:paraId="19A8303E" w14:textId="77777777" w:rsidR="00CD5749" w:rsidRPr="00E756D5" w:rsidRDefault="00CD5749" w:rsidP="00CD5749">
      <w:pPr>
        <w:pStyle w:val="Heading1"/>
        <w:pBdr>
          <w:top w:val="none" w:sz="0" w:space="0" w:color="auto"/>
        </w:pBdr>
        <w:spacing w:before="240"/>
        <w:jc w:val="both"/>
        <w:rPr>
          <w:rFonts w:ascii="Times New Roman" w:hAnsi="Times New Roman" w:cs="Times New Roman"/>
          <w:color w:val="000000"/>
          <w:sz w:val="24"/>
          <w:szCs w:val="24"/>
          <w:lang w:bidi="he-IL"/>
        </w:rPr>
      </w:pPr>
    </w:p>
    <w:p w14:paraId="0B14D714" w14:textId="0B270FAB" w:rsidR="001D7497" w:rsidRPr="00E756D5" w:rsidRDefault="001D7497" w:rsidP="00CD5749">
      <w:pPr>
        <w:pStyle w:val="Heading1"/>
        <w:pBdr>
          <w:top w:val="none" w:sz="0" w:space="0" w:color="auto"/>
        </w:pBdr>
        <w:spacing w:before="0"/>
        <w:jc w:val="both"/>
        <w:rPr>
          <w:rFonts w:asciiTheme="majorBidi" w:eastAsiaTheme="minorEastAsia" w:hAnsiTheme="majorBidi"/>
          <w:b w:val="0"/>
          <w:color w:val="auto"/>
          <w:sz w:val="24"/>
          <w:szCs w:val="24"/>
          <w:lang w:bidi="he-IL"/>
        </w:rPr>
      </w:pPr>
      <w:r w:rsidRPr="00E756D5">
        <w:rPr>
          <w:rFonts w:asciiTheme="majorBidi" w:eastAsiaTheme="minorEastAsia" w:hAnsiTheme="majorBidi"/>
          <w:b w:val="0"/>
          <w:color w:val="auto"/>
          <w:sz w:val="24"/>
          <w:szCs w:val="24"/>
          <w:lang w:bidi="he-IL"/>
        </w:rPr>
        <w:t>Assistant Professor of Accounting, Naveen Jindal School of Management, The University of Texas at Dallas 2013–2019</w:t>
      </w:r>
    </w:p>
    <w:p w14:paraId="7490BA61" w14:textId="77777777" w:rsidR="00D93818" w:rsidRPr="00E756D5" w:rsidRDefault="00D93818" w:rsidP="00D93818">
      <w:pPr>
        <w:pStyle w:val="Heading1"/>
        <w:pBdr>
          <w:top w:val="none" w:sz="0" w:space="0" w:color="auto"/>
        </w:pBdr>
        <w:jc w:val="both"/>
        <w:rPr>
          <w:rFonts w:asciiTheme="majorBidi" w:eastAsiaTheme="minorEastAsia" w:hAnsiTheme="majorBidi"/>
          <w:b w:val="0"/>
          <w:color w:val="auto"/>
          <w:sz w:val="24"/>
          <w:szCs w:val="24"/>
          <w:lang w:bidi="he-IL"/>
        </w:rPr>
      </w:pPr>
    </w:p>
    <w:p w14:paraId="437AA288" w14:textId="77777777" w:rsidR="001D7497" w:rsidRPr="00E756D5" w:rsidRDefault="001D7497" w:rsidP="00D93818">
      <w:pPr>
        <w:pStyle w:val="Heading1"/>
        <w:pBdr>
          <w:top w:val="none" w:sz="0" w:space="0" w:color="auto"/>
        </w:pBdr>
        <w:jc w:val="both"/>
        <w:rPr>
          <w:rFonts w:asciiTheme="majorBidi" w:eastAsiaTheme="minorEastAsia" w:hAnsiTheme="majorBidi"/>
          <w:b w:val="0"/>
          <w:color w:val="auto"/>
          <w:sz w:val="24"/>
          <w:szCs w:val="24"/>
          <w:lang w:bidi="he-IL"/>
        </w:rPr>
      </w:pPr>
      <w:r w:rsidRPr="00E756D5">
        <w:rPr>
          <w:rFonts w:asciiTheme="majorBidi" w:eastAsiaTheme="minorEastAsia" w:hAnsiTheme="majorBidi"/>
          <w:b w:val="0"/>
          <w:color w:val="auto"/>
          <w:sz w:val="24"/>
          <w:szCs w:val="24"/>
          <w:lang w:bidi="he-IL"/>
        </w:rPr>
        <w:t>Visiting Assistant Professor of Accounting, Kellogg School of Management, Northwestern University 2010</w:t>
      </w:r>
      <w:r w:rsidRPr="00E756D5">
        <w:rPr>
          <w:rFonts w:asciiTheme="majorBidi" w:hAnsiTheme="majorBidi"/>
          <w:b w:val="0"/>
          <w:bCs/>
          <w:iCs/>
          <w:sz w:val="24"/>
          <w:szCs w:val="24"/>
        </w:rPr>
        <w:t>–</w:t>
      </w:r>
      <w:r w:rsidRPr="00E756D5">
        <w:rPr>
          <w:rFonts w:asciiTheme="majorBidi" w:eastAsiaTheme="minorEastAsia" w:hAnsiTheme="majorBidi"/>
          <w:b w:val="0"/>
          <w:color w:val="auto"/>
          <w:sz w:val="24"/>
          <w:szCs w:val="24"/>
          <w:lang w:bidi="he-IL"/>
        </w:rPr>
        <w:t>2013</w:t>
      </w:r>
    </w:p>
    <w:p w14:paraId="52BA1612" w14:textId="77777777" w:rsidR="001D7497" w:rsidRPr="00E756D5" w:rsidRDefault="001D7497" w:rsidP="00D93818">
      <w:pPr>
        <w:pStyle w:val="Heading1"/>
        <w:pBdr>
          <w:top w:val="none" w:sz="0" w:space="0" w:color="auto"/>
        </w:pBdr>
        <w:jc w:val="both"/>
        <w:rPr>
          <w:rFonts w:asciiTheme="majorBidi" w:eastAsiaTheme="minorEastAsia" w:hAnsiTheme="majorBidi"/>
          <w:b w:val="0"/>
          <w:color w:val="auto"/>
          <w:sz w:val="20"/>
          <w:szCs w:val="20"/>
          <w:lang w:bidi="he-IL"/>
        </w:rPr>
      </w:pPr>
    </w:p>
    <w:p w14:paraId="7DA64B22" w14:textId="605268CC" w:rsidR="001D7497" w:rsidRPr="00E756D5" w:rsidRDefault="001D7497" w:rsidP="00D93818">
      <w:pPr>
        <w:pStyle w:val="Heading1"/>
        <w:pBdr>
          <w:top w:val="none" w:sz="0" w:space="0" w:color="auto"/>
        </w:pBdr>
        <w:jc w:val="both"/>
        <w:rPr>
          <w:rFonts w:asciiTheme="majorBidi" w:eastAsiaTheme="minorEastAsia" w:hAnsiTheme="majorBidi"/>
          <w:b w:val="0"/>
          <w:color w:val="auto"/>
          <w:sz w:val="20"/>
          <w:szCs w:val="20"/>
          <w:lang w:bidi="he-IL"/>
        </w:rPr>
      </w:pPr>
      <w:r w:rsidRPr="00E756D5">
        <w:rPr>
          <w:rFonts w:asciiTheme="majorBidi" w:eastAsiaTheme="minorEastAsia" w:hAnsiTheme="majorBidi"/>
          <w:b w:val="0"/>
          <w:color w:val="auto"/>
          <w:sz w:val="24"/>
          <w:szCs w:val="24"/>
          <w:lang w:bidi="he-IL"/>
        </w:rPr>
        <w:t>Assistant Professor of Accounting, S. C. Johnson Graduate School of Management, Cornell University 2005</w:t>
      </w:r>
      <w:r w:rsidRPr="00E756D5">
        <w:rPr>
          <w:rFonts w:asciiTheme="majorBidi" w:hAnsiTheme="majorBidi"/>
          <w:b w:val="0"/>
          <w:bCs/>
          <w:iCs/>
          <w:sz w:val="24"/>
          <w:szCs w:val="24"/>
        </w:rPr>
        <w:t>–</w:t>
      </w:r>
      <w:r w:rsidRPr="00E756D5">
        <w:rPr>
          <w:rFonts w:asciiTheme="majorBidi" w:eastAsiaTheme="minorEastAsia" w:hAnsiTheme="majorBidi"/>
          <w:b w:val="0"/>
          <w:color w:val="auto"/>
          <w:sz w:val="24"/>
          <w:szCs w:val="24"/>
          <w:lang w:bidi="he-IL"/>
        </w:rPr>
        <w:t>2010</w:t>
      </w:r>
    </w:p>
    <w:p w14:paraId="01154145" w14:textId="77777777" w:rsidR="001D7497" w:rsidRPr="00E756D5" w:rsidRDefault="001D7497" w:rsidP="001D7497">
      <w:pPr>
        <w:spacing w:after="0"/>
        <w:rPr>
          <w:rFonts w:ascii="Berylium" w:hAnsi="Berylium"/>
          <w:sz w:val="18"/>
          <w:szCs w:val="18"/>
        </w:rPr>
      </w:pPr>
    </w:p>
    <w:p w14:paraId="6D58A3F9" w14:textId="609C3385" w:rsidR="001D7497" w:rsidRPr="00E756D5" w:rsidRDefault="001D7497" w:rsidP="00BB2B3E">
      <w:pPr>
        <w:pStyle w:val="Heading1"/>
        <w:spacing w:before="40" w:after="40"/>
        <w:jc w:val="both"/>
        <w:rPr>
          <w:rFonts w:ascii="Book Antiqua" w:hAnsi="Book Antiqua"/>
          <w:sz w:val="32"/>
          <w:szCs w:val="28"/>
        </w:rPr>
      </w:pPr>
      <w:r w:rsidRPr="00E756D5">
        <w:rPr>
          <w:rFonts w:ascii="Book Antiqua" w:hAnsi="Book Antiqua"/>
          <w:sz w:val="32"/>
          <w:szCs w:val="28"/>
        </w:rPr>
        <w:t>Publications</w:t>
      </w:r>
    </w:p>
    <w:p w14:paraId="63716B67" w14:textId="77777777" w:rsidR="00BB2B3E" w:rsidRPr="00E756D5" w:rsidRDefault="00BB2B3E" w:rsidP="00BB2B3E">
      <w:pPr>
        <w:pStyle w:val="Heading1"/>
        <w:spacing w:before="40" w:after="40"/>
        <w:jc w:val="both"/>
        <w:rPr>
          <w:rFonts w:asciiTheme="majorBidi" w:hAnsiTheme="majorBidi"/>
          <w:b w:val="0"/>
          <w:bCs/>
          <w:i/>
          <w:iCs/>
          <w:sz w:val="24"/>
          <w:szCs w:val="24"/>
        </w:rPr>
      </w:pPr>
    </w:p>
    <w:p w14:paraId="6E0F546B" w14:textId="0D1BC922" w:rsidR="00E910B9" w:rsidRPr="00E756D5" w:rsidRDefault="00E910B9" w:rsidP="008343D0">
      <w:pPr>
        <w:pStyle w:val="Heading1"/>
        <w:jc w:val="both"/>
        <w:rPr>
          <w:rFonts w:asciiTheme="majorBidi" w:eastAsiaTheme="minorEastAsia" w:hAnsiTheme="majorBidi"/>
          <w:b w:val="0"/>
          <w:color w:val="auto"/>
          <w:sz w:val="24"/>
          <w:szCs w:val="24"/>
          <w:lang w:bidi="he-IL"/>
        </w:rPr>
      </w:pPr>
      <w:r w:rsidRPr="00E756D5">
        <w:rPr>
          <w:rFonts w:asciiTheme="majorBidi" w:eastAsiaTheme="minorEastAsia" w:hAnsiTheme="majorBidi"/>
          <w:b w:val="0"/>
          <w:color w:val="auto"/>
          <w:sz w:val="24"/>
          <w:szCs w:val="24"/>
          <w:lang w:bidi="he-IL"/>
        </w:rPr>
        <w:t xml:space="preserve">Penman, S., and </w:t>
      </w:r>
      <w:r w:rsidR="006128EC" w:rsidRPr="00E756D5">
        <w:rPr>
          <w:rFonts w:asciiTheme="majorBidi" w:eastAsiaTheme="minorEastAsia" w:hAnsiTheme="majorBidi"/>
          <w:b w:val="0"/>
          <w:color w:val="auto"/>
          <w:sz w:val="24"/>
          <w:szCs w:val="24"/>
          <w:lang w:bidi="he-IL"/>
        </w:rPr>
        <w:t xml:space="preserve">N. </w:t>
      </w:r>
      <w:r w:rsidRPr="00E756D5">
        <w:rPr>
          <w:rFonts w:asciiTheme="majorBidi" w:eastAsiaTheme="minorEastAsia" w:hAnsiTheme="majorBidi"/>
          <w:b w:val="0"/>
          <w:color w:val="auto"/>
          <w:sz w:val="24"/>
          <w:szCs w:val="24"/>
          <w:lang w:bidi="he-IL"/>
        </w:rPr>
        <w:t xml:space="preserve">Yehuda. (2009). The Pricing of Earnings and Cash Flows and an Affirmation of Accrual Accounting, </w:t>
      </w:r>
      <w:r w:rsidRPr="00E756D5">
        <w:rPr>
          <w:rFonts w:asciiTheme="majorBidi" w:eastAsiaTheme="minorEastAsia" w:hAnsiTheme="majorBidi"/>
          <w:b w:val="0"/>
          <w:i/>
          <w:iCs/>
          <w:color w:val="auto"/>
          <w:sz w:val="24"/>
          <w:szCs w:val="24"/>
          <w:lang w:bidi="he-IL"/>
        </w:rPr>
        <w:t>Review of Accounting Studies</w:t>
      </w:r>
      <w:r w:rsidRPr="00E756D5">
        <w:rPr>
          <w:rFonts w:asciiTheme="majorBidi" w:eastAsiaTheme="minorEastAsia" w:hAnsiTheme="majorBidi"/>
          <w:b w:val="0"/>
          <w:color w:val="auto"/>
          <w:sz w:val="24"/>
          <w:szCs w:val="24"/>
          <w:lang w:bidi="he-IL"/>
        </w:rPr>
        <w:t>, Volume 14 (4), 453–479.</w:t>
      </w:r>
    </w:p>
    <w:p w14:paraId="5D267E16" w14:textId="77777777" w:rsidR="00E910B9" w:rsidRPr="00E756D5" w:rsidRDefault="00E910B9" w:rsidP="008343D0">
      <w:pPr>
        <w:pStyle w:val="Heading1"/>
        <w:jc w:val="both"/>
        <w:rPr>
          <w:rFonts w:asciiTheme="majorBidi" w:eastAsiaTheme="minorEastAsia" w:hAnsiTheme="majorBidi"/>
          <w:b w:val="0"/>
          <w:color w:val="auto"/>
          <w:sz w:val="24"/>
          <w:szCs w:val="24"/>
          <w:lang w:bidi="he-IL"/>
        </w:rPr>
      </w:pPr>
    </w:p>
    <w:p w14:paraId="28BFFD84" w14:textId="08A6F9C2" w:rsidR="00E910B9" w:rsidRPr="00E756D5" w:rsidRDefault="00E910B9" w:rsidP="006128EC">
      <w:pPr>
        <w:pStyle w:val="Heading1"/>
        <w:spacing w:before="0" w:after="0"/>
        <w:jc w:val="both"/>
        <w:rPr>
          <w:rFonts w:asciiTheme="majorBidi" w:hAnsiTheme="majorBidi"/>
          <w:b w:val="0"/>
          <w:bCs/>
          <w:iCs/>
          <w:sz w:val="24"/>
          <w:szCs w:val="24"/>
        </w:rPr>
      </w:pPr>
      <w:r w:rsidRPr="00E756D5">
        <w:rPr>
          <w:rFonts w:asciiTheme="majorBidi" w:hAnsiTheme="majorBidi"/>
          <w:b w:val="0"/>
          <w:bCs/>
          <w:sz w:val="24"/>
          <w:szCs w:val="24"/>
        </w:rPr>
        <w:lastRenderedPageBreak/>
        <w:t>Bhojraj</w:t>
      </w:r>
      <w:r w:rsidRPr="00E756D5">
        <w:rPr>
          <w:rFonts w:asciiTheme="majorBidi" w:hAnsiTheme="majorBidi"/>
          <w:b w:val="0"/>
          <w:bCs/>
          <w:color w:val="auto"/>
          <w:sz w:val="24"/>
          <w:szCs w:val="24"/>
        </w:rPr>
        <w:t xml:space="preserve">, S., </w:t>
      </w:r>
      <w:r w:rsidR="006128EC" w:rsidRPr="00E756D5">
        <w:rPr>
          <w:rFonts w:asciiTheme="majorBidi" w:hAnsiTheme="majorBidi"/>
          <w:b w:val="0"/>
          <w:bCs/>
          <w:color w:val="auto"/>
          <w:sz w:val="24"/>
          <w:szCs w:val="24"/>
        </w:rPr>
        <w:t>Y-J</w:t>
      </w:r>
      <w:r w:rsidR="005858EF" w:rsidRPr="00E756D5">
        <w:rPr>
          <w:rFonts w:asciiTheme="majorBidi" w:hAnsiTheme="majorBidi"/>
          <w:b w:val="0"/>
          <w:bCs/>
          <w:color w:val="auto"/>
          <w:sz w:val="24"/>
          <w:szCs w:val="24"/>
        </w:rPr>
        <w:t>.</w:t>
      </w:r>
      <w:r w:rsidR="006128EC" w:rsidRPr="00E756D5">
        <w:rPr>
          <w:rFonts w:asciiTheme="majorBidi" w:hAnsiTheme="majorBidi"/>
          <w:b w:val="0"/>
          <w:bCs/>
          <w:color w:val="auto"/>
          <w:sz w:val="24"/>
          <w:szCs w:val="24"/>
        </w:rPr>
        <w:t xml:space="preserve"> </w:t>
      </w:r>
      <w:r w:rsidRPr="00E756D5">
        <w:rPr>
          <w:rFonts w:asciiTheme="majorBidi" w:hAnsiTheme="majorBidi"/>
          <w:b w:val="0"/>
          <w:bCs/>
          <w:color w:val="auto"/>
          <w:sz w:val="24"/>
          <w:szCs w:val="24"/>
        </w:rPr>
        <w:t>Cho</w:t>
      </w:r>
      <w:r w:rsidR="006128EC" w:rsidRPr="00E756D5">
        <w:rPr>
          <w:rFonts w:asciiTheme="majorBidi" w:hAnsiTheme="majorBidi"/>
          <w:b w:val="0"/>
          <w:bCs/>
          <w:color w:val="auto"/>
          <w:sz w:val="24"/>
          <w:szCs w:val="24"/>
        </w:rPr>
        <w:t>,</w:t>
      </w:r>
      <w:r w:rsidRPr="00E756D5">
        <w:rPr>
          <w:rFonts w:asciiTheme="majorBidi" w:hAnsiTheme="majorBidi"/>
          <w:b w:val="0"/>
          <w:bCs/>
          <w:color w:val="auto"/>
          <w:sz w:val="24"/>
          <w:szCs w:val="24"/>
        </w:rPr>
        <w:t xml:space="preserve"> and </w:t>
      </w:r>
      <w:r w:rsidR="006128EC" w:rsidRPr="00E756D5">
        <w:rPr>
          <w:rFonts w:asciiTheme="majorBidi" w:hAnsiTheme="majorBidi"/>
          <w:b w:val="0"/>
          <w:bCs/>
          <w:color w:val="auto"/>
          <w:sz w:val="24"/>
          <w:szCs w:val="24"/>
        </w:rPr>
        <w:t xml:space="preserve">N. </w:t>
      </w:r>
      <w:r w:rsidRPr="00E756D5">
        <w:rPr>
          <w:rFonts w:asciiTheme="majorBidi" w:hAnsiTheme="majorBidi"/>
          <w:b w:val="0"/>
          <w:bCs/>
          <w:color w:val="auto"/>
          <w:sz w:val="24"/>
          <w:szCs w:val="24"/>
        </w:rPr>
        <w:t xml:space="preserve">Yehuda. (2012). </w:t>
      </w:r>
      <w:r w:rsidRPr="00E756D5">
        <w:rPr>
          <w:rFonts w:asciiTheme="majorBidi" w:hAnsiTheme="majorBidi"/>
          <w:b w:val="0"/>
          <w:bCs/>
          <w:sz w:val="24"/>
          <w:szCs w:val="24"/>
        </w:rPr>
        <w:t xml:space="preserve">Mutual Fund Family Size and Mutual Fund Performance: The Role of Regulatory Changes, </w:t>
      </w:r>
      <w:r w:rsidRPr="00E756D5">
        <w:rPr>
          <w:rFonts w:asciiTheme="majorBidi" w:hAnsiTheme="majorBidi"/>
          <w:b w:val="0"/>
          <w:bCs/>
          <w:i/>
          <w:iCs/>
          <w:sz w:val="24"/>
          <w:szCs w:val="24"/>
        </w:rPr>
        <w:t>Journal of Accounting Research</w:t>
      </w:r>
      <w:r w:rsidRPr="00E756D5">
        <w:rPr>
          <w:rFonts w:asciiTheme="majorBidi" w:hAnsiTheme="majorBidi"/>
          <w:b w:val="0"/>
          <w:bCs/>
          <w:sz w:val="24"/>
          <w:szCs w:val="24"/>
        </w:rPr>
        <w:t>,</w:t>
      </w:r>
      <w:r w:rsidRPr="00E756D5">
        <w:rPr>
          <w:rFonts w:asciiTheme="majorBidi" w:hAnsiTheme="majorBidi"/>
          <w:b w:val="0"/>
          <w:bCs/>
          <w:iCs/>
          <w:sz w:val="24"/>
          <w:szCs w:val="24"/>
        </w:rPr>
        <w:t xml:space="preserve"> Volume 50 (3), 647–684.</w:t>
      </w:r>
    </w:p>
    <w:p w14:paraId="686D7D87" w14:textId="77777777" w:rsidR="00E910B9" w:rsidRPr="00E756D5" w:rsidRDefault="00E910B9" w:rsidP="00E910B9">
      <w:pPr>
        <w:pStyle w:val="Heading1"/>
        <w:spacing w:before="0" w:after="0"/>
        <w:jc w:val="both"/>
        <w:rPr>
          <w:rFonts w:asciiTheme="majorBidi" w:hAnsiTheme="majorBidi"/>
          <w:b w:val="0"/>
          <w:bCs/>
          <w:sz w:val="24"/>
          <w:szCs w:val="24"/>
        </w:rPr>
      </w:pPr>
    </w:p>
    <w:p w14:paraId="4B75964F" w14:textId="0C4275C1" w:rsidR="00E910B9" w:rsidRPr="00E756D5" w:rsidRDefault="00E910B9" w:rsidP="006128EC">
      <w:pPr>
        <w:pStyle w:val="Heading1"/>
        <w:pBdr>
          <w:top w:val="none" w:sz="0" w:space="0" w:color="auto"/>
        </w:pBdr>
        <w:spacing w:before="0" w:after="0"/>
        <w:jc w:val="both"/>
        <w:rPr>
          <w:rFonts w:asciiTheme="majorBidi" w:hAnsiTheme="majorBidi"/>
          <w:b w:val="0"/>
          <w:bCs/>
          <w:sz w:val="24"/>
          <w:szCs w:val="24"/>
        </w:rPr>
      </w:pPr>
      <w:r w:rsidRPr="00E756D5">
        <w:rPr>
          <w:rFonts w:asciiTheme="majorBidi" w:hAnsiTheme="majorBidi"/>
          <w:b w:val="0"/>
          <w:bCs/>
          <w:color w:val="auto"/>
          <w:sz w:val="24"/>
          <w:szCs w:val="24"/>
        </w:rPr>
        <w:t xml:space="preserve">Hribar, P., and </w:t>
      </w:r>
      <w:r w:rsidR="006128EC" w:rsidRPr="00E756D5">
        <w:rPr>
          <w:rFonts w:asciiTheme="majorBidi" w:hAnsiTheme="majorBidi"/>
          <w:b w:val="0"/>
          <w:bCs/>
          <w:color w:val="auto"/>
          <w:sz w:val="24"/>
          <w:szCs w:val="24"/>
        </w:rPr>
        <w:t>N. Yehuda</w:t>
      </w:r>
      <w:r w:rsidRPr="00E756D5">
        <w:rPr>
          <w:rFonts w:asciiTheme="majorBidi" w:hAnsiTheme="majorBidi"/>
          <w:b w:val="0"/>
          <w:bCs/>
          <w:color w:val="auto"/>
          <w:sz w:val="24"/>
          <w:szCs w:val="24"/>
        </w:rPr>
        <w:t xml:space="preserve">. (2015). </w:t>
      </w:r>
      <w:r w:rsidRPr="00E756D5">
        <w:rPr>
          <w:rFonts w:asciiTheme="majorBidi" w:hAnsiTheme="majorBidi"/>
          <w:b w:val="0"/>
          <w:bCs/>
          <w:sz w:val="24"/>
          <w:szCs w:val="24"/>
        </w:rPr>
        <w:t xml:space="preserve">The Mispricing of Cash Flows and Accruals at Different Life-Cycle Stages, </w:t>
      </w:r>
      <w:r w:rsidRPr="00E756D5">
        <w:rPr>
          <w:rFonts w:asciiTheme="majorBidi" w:hAnsiTheme="majorBidi"/>
          <w:b w:val="0"/>
          <w:bCs/>
          <w:i/>
          <w:iCs/>
          <w:sz w:val="24"/>
          <w:szCs w:val="24"/>
        </w:rPr>
        <w:t xml:space="preserve">Contemporary Accounting Research, </w:t>
      </w:r>
      <w:r w:rsidRPr="00E756D5">
        <w:rPr>
          <w:rFonts w:asciiTheme="majorBidi" w:hAnsiTheme="majorBidi"/>
          <w:b w:val="0"/>
          <w:bCs/>
          <w:iCs/>
          <w:sz w:val="24"/>
          <w:szCs w:val="24"/>
        </w:rPr>
        <w:t>Volume 32 (</w:t>
      </w:r>
      <w:r w:rsidRPr="00E756D5">
        <w:rPr>
          <w:rFonts w:asciiTheme="majorBidi" w:hAnsiTheme="majorBidi"/>
          <w:b w:val="0"/>
          <w:bCs/>
          <w:sz w:val="24"/>
          <w:szCs w:val="24"/>
        </w:rPr>
        <w:t>3), 1053–1072.</w:t>
      </w:r>
    </w:p>
    <w:p w14:paraId="79142E9C" w14:textId="77777777" w:rsidR="00E910B9" w:rsidRPr="00E756D5" w:rsidRDefault="00E910B9" w:rsidP="00E910B9">
      <w:pPr>
        <w:pStyle w:val="Heading1"/>
        <w:pBdr>
          <w:top w:val="none" w:sz="0" w:space="0" w:color="auto"/>
        </w:pBdr>
        <w:spacing w:before="0" w:after="0"/>
        <w:jc w:val="both"/>
        <w:rPr>
          <w:rFonts w:asciiTheme="majorBidi" w:hAnsiTheme="majorBidi"/>
          <w:b w:val="0"/>
          <w:bCs/>
          <w:iCs/>
          <w:sz w:val="24"/>
          <w:szCs w:val="24"/>
        </w:rPr>
      </w:pPr>
    </w:p>
    <w:p w14:paraId="164D15AE" w14:textId="5F01316E" w:rsidR="00E910B9" w:rsidRPr="00E756D5" w:rsidRDefault="00E910B9" w:rsidP="00B77EE0">
      <w:pPr>
        <w:pStyle w:val="Heading1"/>
        <w:pBdr>
          <w:top w:val="none" w:sz="0" w:space="0" w:color="auto"/>
        </w:pBdr>
        <w:spacing w:before="0" w:after="0"/>
        <w:jc w:val="both"/>
        <w:rPr>
          <w:rFonts w:asciiTheme="majorBidi" w:hAnsiTheme="majorBidi"/>
          <w:b w:val="0"/>
          <w:bCs/>
          <w:i/>
          <w:iCs/>
          <w:sz w:val="24"/>
          <w:szCs w:val="24"/>
        </w:rPr>
      </w:pPr>
      <w:r w:rsidRPr="00E756D5">
        <w:rPr>
          <w:rFonts w:asciiTheme="majorBidi" w:hAnsiTheme="majorBidi"/>
          <w:b w:val="0"/>
          <w:bCs/>
          <w:color w:val="auto"/>
          <w:sz w:val="24"/>
          <w:szCs w:val="24"/>
        </w:rPr>
        <w:t xml:space="preserve">Rouxelin, F., </w:t>
      </w:r>
      <w:r w:rsidR="00B77EE0" w:rsidRPr="00E756D5">
        <w:rPr>
          <w:rFonts w:asciiTheme="majorBidi" w:hAnsiTheme="majorBidi"/>
          <w:b w:val="0"/>
          <w:bCs/>
          <w:color w:val="auto"/>
          <w:sz w:val="24"/>
          <w:szCs w:val="24"/>
        </w:rPr>
        <w:t xml:space="preserve">W. </w:t>
      </w:r>
      <w:r w:rsidRPr="00E756D5">
        <w:rPr>
          <w:rFonts w:asciiTheme="majorBidi" w:hAnsiTheme="majorBidi"/>
          <w:b w:val="0"/>
          <w:bCs/>
          <w:color w:val="auto"/>
          <w:sz w:val="24"/>
          <w:szCs w:val="24"/>
        </w:rPr>
        <w:t xml:space="preserve">Wongsunwai, and </w:t>
      </w:r>
      <w:r w:rsidR="006128EC" w:rsidRPr="00E756D5">
        <w:rPr>
          <w:rFonts w:asciiTheme="majorBidi" w:hAnsiTheme="majorBidi"/>
          <w:b w:val="0"/>
          <w:bCs/>
          <w:color w:val="auto"/>
          <w:sz w:val="24"/>
          <w:szCs w:val="24"/>
        </w:rPr>
        <w:t>N. Yehuda</w:t>
      </w:r>
      <w:r w:rsidRPr="00E756D5">
        <w:rPr>
          <w:rFonts w:asciiTheme="majorBidi" w:hAnsiTheme="majorBidi"/>
          <w:b w:val="0"/>
          <w:bCs/>
          <w:color w:val="auto"/>
          <w:sz w:val="24"/>
          <w:szCs w:val="24"/>
        </w:rPr>
        <w:t xml:space="preserve">. (2018). </w:t>
      </w:r>
      <w:r w:rsidRPr="00E756D5">
        <w:rPr>
          <w:rFonts w:asciiTheme="majorBidi" w:hAnsiTheme="majorBidi"/>
          <w:b w:val="0"/>
          <w:bCs/>
          <w:sz w:val="24"/>
          <w:szCs w:val="24"/>
        </w:rPr>
        <w:t xml:space="preserve">Aggregate Cost Stickiness in GAAP Financial Statements and Future Unemployment Rate, </w:t>
      </w:r>
      <w:r w:rsidRPr="00E756D5">
        <w:rPr>
          <w:rFonts w:asciiTheme="majorBidi" w:hAnsiTheme="majorBidi"/>
          <w:b w:val="0"/>
          <w:bCs/>
          <w:i/>
          <w:iCs/>
          <w:sz w:val="24"/>
          <w:szCs w:val="24"/>
        </w:rPr>
        <w:t>The Accounting Review,</w:t>
      </w:r>
      <w:r w:rsidRPr="00E756D5">
        <w:rPr>
          <w:rFonts w:asciiTheme="majorBidi" w:hAnsiTheme="majorBidi"/>
          <w:b w:val="0"/>
          <w:bCs/>
          <w:sz w:val="24"/>
          <w:szCs w:val="24"/>
        </w:rPr>
        <w:t xml:space="preserve"> </w:t>
      </w:r>
      <w:r w:rsidRPr="00E756D5">
        <w:rPr>
          <w:rFonts w:asciiTheme="majorBidi" w:hAnsiTheme="majorBidi"/>
          <w:b w:val="0"/>
          <w:bCs/>
          <w:iCs/>
          <w:sz w:val="24"/>
          <w:szCs w:val="24"/>
        </w:rPr>
        <w:t xml:space="preserve">Volume </w:t>
      </w:r>
      <w:r w:rsidRPr="00E756D5">
        <w:rPr>
          <w:rFonts w:asciiTheme="majorBidi" w:hAnsiTheme="majorBidi"/>
          <w:b w:val="0"/>
          <w:bCs/>
          <w:sz w:val="24"/>
          <w:szCs w:val="24"/>
        </w:rPr>
        <w:t>93 (3), 299–325.</w:t>
      </w:r>
    </w:p>
    <w:p w14:paraId="26456331" w14:textId="77777777" w:rsidR="00E910B9" w:rsidRPr="00E756D5" w:rsidRDefault="00E910B9" w:rsidP="00E910B9">
      <w:pPr>
        <w:pStyle w:val="Heading1"/>
        <w:pBdr>
          <w:top w:val="none" w:sz="0" w:space="0" w:color="auto"/>
        </w:pBdr>
        <w:spacing w:before="0" w:after="0"/>
        <w:jc w:val="both"/>
        <w:rPr>
          <w:rFonts w:asciiTheme="majorBidi" w:hAnsiTheme="majorBidi"/>
          <w:b w:val="0"/>
          <w:bCs/>
          <w:sz w:val="24"/>
          <w:szCs w:val="24"/>
        </w:rPr>
      </w:pPr>
    </w:p>
    <w:p w14:paraId="4EFB245E" w14:textId="2F8185AC" w:rsidR="00E910B9" w:rsidRPr="00E756D5" w:rsidRDefault="00E910B9" w:rsidP="001D7497">
      <w:pPr>
        <w:pStyle w:val="Heading1"/>
        <w:pBdr>
          <w:top w:val="none" w:sz="0" w:space="0" w:color="auto"/>
        </w:pBdr>
        <w:spacing w:before="0" w:after="0"/>
        <w:jc w:val="both"/>
        <w:rPr>
          <w:rFonts w:asciiTheme="majorBidi" w:hAnsiTheme="majorBidi"/>
          <w:b w:val="0"/>
          <w:bCs/>
          <w:sz w:val="24"/>
          <w:szCs w:val="24"/>
        </w:rPr>
      </w:pPr>
      <w:r w:rsidRPr="00E756D5">
        <w:rPr>
          <w:rFonts w:asciiTheme="majorBidi" w:hAnsiTheme="majorBidi"/>
          <w:b w:val="0"/>
          <w:bCs/>
          <w:color w:val="auto"/>
          <w:sz w:val="24"/>
          <w:szCs w:val="24"/>
        </w:rPr>
        <w:t xml:space="preserve">Grinstein, Y., </w:t>
      </w:r>
      <w:r w:rsidR="00B77EE0" w:rsidRPr="00E756D5">
        <w:rPr>
          <w:rFonts w:asciiTheme="majorBidi" w:hAnsiTheme="majorBidi"/>
          <w:b w:val="0"/>
          <w:bCs/>
          <w:color w:val="auto"/>
          <w:sz w:val="24"/>
          <w:szCs w:val="24"/>
        </w:rPr>
        <w:t xml:space="preserve">D. </w:t>
      </w:r>
      <w:r w:rsidRPr="00E756D5">
        <w:rPr>
          <w:rFonts w:asciiTheme="majorBidi" w:hAnsiTheme="majorBidi"/>
          <w:b w:val="0"/>
          <w:bCs/>
          <w:color w:val="auto"/>
          <w:sz w:val="24"/>
          <w:szCs w:val="24"/>
        </w:rPr>
        <w:t xml:space="preserve">Weinbaum, and </w:t>
      </w:r>
      <w:r w:rsidR="006128EC" w:rsidRPr="00E756D5">
        <w:rPr>
          <w:rFonts w:asciiTheme="majorBidi" w:hAnsiTheme="majorBidi"/>
          <w:b w:val="0"/>
          <w:bCs/>
          <w:color w:val="auto"/>
          <w:sz w:val="24"/>
          <w:szCs w:val="24"/>
        </w:rPr>
        <w:t>N. Yehuda</w:t>
      </w:r>
      <w:r w:rsidRPr="00E756D5">
        <w:rPr>
          <w:rFonts w:asciiTheme="majorBidi" w:hAnsiTheme="majorBidi"/>
          <w:b w:val="0"/>
          <w:bCs/>
          <w:color w:val="auto"/>
          <w:sz w:val="24"/>
          <w:szCs w:val="24"/>
        </w:rPr>
        <w:t xml:space="preserve">. (2017). </w:t>
      </w:r>
      <w:r w:rsidRPr="00E756D5">
        <w:rPr>
          <w:rFonts w:asciiTheme="majorBidi" w:hAnsiTheme="majorBidi"/>
          <w:b w:val="0"/>
          <w:bCs/>
          <w:sz w:val="24"/>
          <w:szCs w:val="24"/>
        </w:rPr>
        <w:t xml:space="preserve">The Economic Consequences of Perk Disclosure, </w:t>
      </w:r>
      <w:r w:rsidRPr="00E756D5">
        <w:rPr>
          <w:rFonts w:asciiTheme="majorBidi" w:hAnsiTheme="majorBidi"/>
          <w:b w:val="0"/>
          <w:bCs/>
          <w:i/>
          <w:iCs/>
          <w:sz w:val="24"/>
          <w:szCs w:val="24"/>
        </w:rPr>
        <w:t xml:space="preserve">Contemporary Accounting Research, </w:t>
      </w:r>
      <w:r w:rsidRPr="00E756D5">
        <w:rPr>
          <w:rFonts w:asciiTheme="majorBidi" w:hAnsiTheme="majorBidi"/>
          <w:b w:val="0"/>
          <w:bCs/>
          <w:iCs/>
          <w:sz w:val="24"/>
          <w:szCs w:val="24"/>
        </w:rPr>
        <w:t>Volume 34 (</w:t>
      </w:r>
      <w:r w:rsidRPr="00E756D5">
        <w:rPr>
          <w:rFonts w:asciiTheme="majorBidi" w:hAnsiTheme="majorBidi"/>
          <w:b w:val="0"/>
          <w:bCs/>
          <w:sz w:val="24"/>
          <w:szCs w:val="24"/>
        </w:rPr>
        <w:t xml:space="preserve">4), </w:t>
      </w:r>
      <w:r w:rsidRPr="00E756D5">
        <w:rPr>
          <w:rFonts w:asciiTheme="majorBidi" w:hAnsiTheme="majorBidi"/>
          <w:b w:val="0"/>
          <w:bCs/>
          <w:color w:val="auto"/>
          <w:sz w:val="24"/>
          <w:szCs w:val="24"/>
        </w:rPr>
        <w:t>1812–1842</w:t>
      </w:r>
      <w:r w:rsidRPr="00E756D5">
        <w:rPr>
          <w:rFonts w:asciiTheme="majorBidi" w:hAnsiTheme="majorBidi"/>
          <w:b w:val="0"/>
          <w:bCs/>
          <w:sz w:val="24"/>
          <w:szCs w:val="24"/>
        </w:rPr>
        <w:t>.</w:t>
      </w:r>
    </w:p>
    <w:p w14:paraId="13AF14A0" w14:textId="77777777" w:rsidR="00E910B9" w:rsidRPr="00E756D5" w:rsidRDefault="00E910B9" w:rsidP="001D7497">
      <w:pPr>
        <w:pStyle w:val="Heading1"/>
        <w:pBdr>
          <w:top w:val="none" w:sz="0" w:space="0" w:color="auto"/>
        </w:pBdr>
        <w:spacing w:before="0" w:after="0"/>
        <w:jc w:val="both"/>
        <w:rPr>
          <w:rFonts w:asciiTheme="majorBidi" w:hAnsiTheme="majorBidi"/>
          <w:b w:val="0"/>
          <w:bCs/>
          <w:sz w:val="24"/>
          <w:szCs w:val="24"/>
        </w:rPr>
      </w:pPr>
    </w:p>
    <w:p w14:paraId="3EB6F5DF" w14:textId="058FFC38" w:rsidR="00E910B9" w:rsidRPr="00E756D5" w:rsidRDefault="00E910B9" w:rsidP="00362ED0">
      <w:pPr>
        <w:pStyle w:val="Heading1"/>
        <w:pBdr>
          <w:top w:val="none" w:sz="0" w:space="0" w:color="auto"/>
        </w:pBdr>
        <w:spacing w:before="0" w:after="0"/>
        <w:jc w:val="both"/>
        <w:rPr>
          <w:rFonts w:asciiTheme="majorBidi" w:hAnsiTheme="majorBidi"/>
          <w:b w:val="0"/>
          <w:bCs/>
          <w:i/>
          <w:iCs/>
          <w:sz w:val="24"/>
          <w:szCs w:val="24"/>
        </w:rPr>
      </w:pPr>
      <w:r w:rsidRPr="00E756D5">
        <w:rPr>
          <w:rFonts w:asciiTheme="majorBidi" w:hAnsiTheme="majorBidi"/>
          <w:b w:val="0"/>
          <w:bCs/>
          <w:color w:val="auto"/>
          <w:sz w:val="24"/>
          <w:szCs w:val="24"/>
        </w:rPr>
        <w:t xml:space="preserve">Yehuda, N., </w:t>
      </w:r>
      <w:r w:rsidR="00E35CCA" w:rsidRPr="00E756D5">
        <w:rPr>
          <w:rFonts w:asciiTheme="majorBidi" w:hAnsiTheme="majorBidi"/>
          <w:b w:val="0"/>
          <w:bCs/>
          <w:color w:val="auto"/>
          <w:sz w:val="24"/>
          <w:szCs w:val="24"/>
        </w:rPr>
        <w:t xml:space="preserve">L. </w:t>
      </w:r>
      <w:r w:rsidRPr="00E756D5">
        <w:rPr>
          <w:rFonts w:asciiTheme="majorBidi" w:hAnsiTheme="majorBidi"/>
          <w:b w:val="0"/>
          <w:bCs/>
          <w:color w:val="auto"/>
          <w:sz w:val="24"/>
          <w:szCs w:val="24"/>
        </w:rPr>
        <w:t xml:space="preserve">Vincent, and </w:t>
      </w:r>
      <w:r w:rsidR="006128EC" w:rsidRPr="00E756D5">
        <w:rPr>
          <w:rFonts w:asciiTheme="majorBidi" w:hAnsiTheme="majorBidi"/>
          <w:b w:val="0"/>
          <w:bCs/>
          <w:color w:val="auto"/>
          <w:sz w:val="24"/>
          <w:szCs w:val="24"/>
        </w:rPr>
        <w:t xml:space="preserve">T. </w:t>
      </w:r>
      <w:r w:rsidRPr="00E756D5">
        <w:rPr>
          <w:rFonts w:asciiTheme="majorBidi" w:hAnsiTheme="majorBidi"/>
          <w:b w:val="0"/>
          <w:bCs/>
          <w:color w:val="auto"/>
          <w:sz w:val="24"/>
          <w:szCs w:val="24"/>
        </w:rPr>
        <w:t>Lys. (201</w:t>
      </w:r>
      <w:r w:rsidR="00362ED0" w:rsidRPr="00E756D5">
        <w:rPr>
          <w:rFonts w:asciiTheme="majorBidi" w:hAnsiTheme="majorBidi"/>
          <w:b w:val="0"/>
          <w:bCs/>
          <w:color w:val="auto"/>
          <w:sz w:val="24"/>
          <w:szCs w:val="24"/>
        </w:rPr>
        <w:t>9</w:t>
      </w:r>
      <w:r w:rsidRPr="00E756D5">
        <w:rPr>
          <w:rFonts w:asciiTheme="majorBidi" w:hAnsiTheme="majorBidi"/>
          <w:b w:val="0"/>
          <w:bCs/>
          <w:color w:val="auto"/>
          <w:sz w:val="24"/>
          <w:szCs w:val="24"/>
        </w:rPr>
        <w:t xml:space="preserve">). </w:t>
      </w:r>
      <w:r w:rsidRPr="00E756D5">
        <w:rPr>
          <w:rFonts w:asciiTheme="majorBidi" w:hAnsiTheme="majorBidi"/>
          <w:b w:val="0"/>
          <w:bCs/>
          <w:sz w:val="24"/>
          <w:szCs w:val="24"/>
        </w:rPr>
        <w:t xml:space="preserve">The Nature and Implications of Acquisition Goodwill, </w:t>
      </w:r>
      <w:r w:rsidR="00362ED0" w:rsidRPr="00E756D5">
        <w:rPr>
          <w:rFonts w:asciiTheme="majorBidi" w:hAnsiTheme="majorBidi"/>
          <w:b w:val="0"/>
          <w:bCs/>
          <w:i/>
          <w:iCs/>
          <w:sz w:val="24"/>
          <w:szCs w:val="24"/>
        </w:rPr>
        <w:t xml:space="preserve">Asia Pacific Journal of Accounting and Economics, </w:t>
      </w:r>
      <w:r w:rsidR="00362ED0" w:rsidRPr="00E756D5">
        <w:rPr>
          <w:rFonts w:asciiTheme="majorBidi" w:hAnsiTheme="majorBidi"/>
          <w:b w:val="0"/>
          <w:bCs/>
          <w:iCs/>
          <w:sz w:val="24"/>
          <w:szCs w:val="24"/>
        </w:rPr>
        <w:t>Volume 26 (6), 709</w:t>
      </w:r>
      <w:r w:rsidR="00362ED0" w:rsidRPr="00E756D5">
        <w:rPr>
          <w:rFonts w:asciiTheme="majorBidi" w:hAnsiTheme="majorBidi"/>
          <w:b w:val="0"/>
          <w:bCs/>
          <w:sz w:val="24"/>
          <w:szCs w:val="24"/>
        </w:rPr>
        <w:t>–</w:t>
      </w:r>
      <w:r w:rsidR="00362ED0" w:rsidRPr="00E756D5">
        <w:rPr>
          <w:rFonts w:asciiTheme="majorBidi" w:hAnsiTheme="majorBidi"/>
          <w:b w:val="0"/>
          <w:bCs/>
          <w:iCs/>
          <w:sz w:val="24"/>
          <w:szCs w:val="24"/>
        </w:rPr>
        <w:t>730.</w:t>
      </w:r>
    </w:p>
    <w:p w14:paraId="0C034B40" w14:textId="77777777" w:rsidR="00E910B9" w:rsidRPr="00E756D5" w:rsidRDefault="00E910B9" w:rsidP="001D7497">
      <w:pPr>
        <w:pStyle w:val="Heading1"/>
        <w:pBdr>
          <w:top w:val="none" w:sz="0" w:space="0" w:color="auto"/>
        </w:pBdr>
        <w:spacing w:before="0" w:after="0"/>
        <w:jc w:val="both"/>
        <w:rPr>
          <w:rFonts w:asciiTheme="majorBidi" w:hAnsiTheme="majorBidi"/>
          <w:b w:val="0"/>
          <w:bCs/>
          <w:sz w:val="24"/>
          <w:szCs w:val="24"/>
        </w:rPr>
      </w:pPr>
    </w:p>
    <w:p w14:paraId="30DEE55C" w14:textId="0EAFAE84" w:rsidR="001D7497" w:rsidRPr="00E756D5" w:rsidRDefault="00E910B9" w:rsidP="001D7497">
      <w:pPr>
        <w:pStyle w:val="Heading1"/>
        <w:pBdr>
          <w:top w:val="none" w:sz="0" w:space="0" w:color="auto"/>
        </w:pBdr>
        <w:spacing w:before="0" w:after="0"/>
        <w:jc w:val="both"/>
        <w:rPr>
          <w:rFonts w:asciiTheme="majorBidi" w:hAnsiTheme="majorBidi"/>
          <w:b w:val="0"/>
          <w:bCs/>
          <w:iCs/>
          <w:sz w:val="24"/>
          <w:szCs w:val="24"/>
        </w:rPr>
      </w:pPr>
      <w:r w:rsidRPr="00E756D5">
        <w:rPr>
          <w:rFonts w:asciiTheme="majorBidi" w:hAnsiTheme="majorBidi"/>
          <w:b w:val="0"/>
          <w:bCs/>
          <w:color w:val="auto"/>
          <w:sz w:val="24"/>
          <w:szCs w:val="24"/>
        </w:rPr>
        <w:t xml:space="preserve">Penman, S., and </w:t>
      </w:r>
      <w:r w:rsidR="006128EC" w:rsidRPr="00E756D5">
        <w:rPr>
          <w:rFonts w:asciiTheme="majorBidi" w:hAnsiTheme="majorBidi"/>
          <w:b w:val="0"/>
          <w:bCs/>
          <w:color w:val="auto"/>
          <w:sz w:val="24"/>
          <w:szCs w:val="24"/>
        </w:rPr>
        <w:t>N. Yehuda</w:t>
      </w:r>
      <w:r w:rsidR="00C16E62" w:rsidRPr="00E756D5">
        <w:rPr>
          <w:rFonts w:asciiTheme="majorBidi" w:hAnsiTheme="majorBidi"/>
          <w:b w:val="0"/>
          <w:bCs/>
          <w:color w:val="auto"/>
          <w:sz w:val="24"/>
          <w:szCs w:val="24"/>
        </w:rPr>
        <w:t>.</w:t>
      </w:r>
      <w:r w:rsidR="001D7497" w:rsidRPr="00E756D5">
        <w:rPr>
          <w:rFonts w:asciiTheme="majorBidi" w:hAnsiTheme="majorBidi"/>
          <w:b w:val="0"/>
          <w:bCs/>
          <w:color w:val="auto"/>
          <w:sz w:val="24"/>
          <w:szCs w:val="24"/>
        </w:rPr>
        <w:t xml:space="preserve"> (2019).</w:t>
      </w:r>
      <w:r w:rsidR="001D7497" w:rsidRPr="00E756D5">
        <w:rPr>
          <w:rFonts w:asciiTheme="majorBidi" w:hAnsiTheme="majorBidi"/>
          <w:b w:val="0"/>
          <w:sz w:val="24"/>
          <w:szCs w:val="24"/>
        </w:rPr>
        <w:t xml:space="preserve"> A Matter of Principle: Accounting Reports Convey Both Cash-Flow News and Discount-Rate News</w:t>
      </w:r>
      <w:r w:rsidR="001D7497" w:rsidRPr="00E756D5">
        <w:rPr>
          <w:rFonts w:asciiTheme="majorBidi" w:hAnsiTheme="majorBidi"/>
          <w:b w:val="0"/>
          <w:bCs/>
          <w:sz w:val="24"/>
          <w:szCs w:val="24"/>
        </w:rPr>
        <w:t xml:space="preserve">, </w:t>
      </w:r>
      <w:r w:rsidR="001D7497" w:rsidRPr="00E756D5">
        <w:rPr>
          <w:rFonts w:asciiTheme="majorBidi" w:hAnsiTheme="majorBidi"/>
          <w:b w:val="0"/>
          <w:bCs/>
          <w:i/>
          <w:iCs/>
          <w:sz w:val="24"/>
          <w:szCs w:val="24"/>
        </w:rPr>
        <w:t xml:space="preserve">Management Science, </w:t>
      </w:r>
      <w:r w:rsidR="001D7497" w:rsidRPr="00E756D5">
        <w:rPr>
          <w:rFonts w:asciiTheme="majorBidi" w:hAnsiTheme="majorBidi"/>
          <w:b w:val="0"/>
          <w:bCs/>
          <w:iCs/>
          <w:sz w:val="24"/>
          <w:szCs w:val="24"/>
        </w:rPr>
        <w:t>Volume 5(12), 5584</w:t>
      </w:r>
      <w:r w:rsidR="001D7497" w:rsidRPr="00E756D5">
        <w:rPr>
          <w:rFonts w:asciiTheme="majorBidi" w:hAnsiTheme="majorBidi"/>
          <w:b w:val="0"/>
          <w:bCs/>
          <w:sz w:val="24"/>
          <w:szCs w:val="24"/>
        </w:rPr>
        <w:t>–</w:t>
      </w:r>
      <w:r w:rsidR="001D7497" w:rsidRPr="00E756D5">
        <w:rPr>
          <w:rFonts w:asciiTheme="majorBidi" w:hAnsiTheme="majorBidi"/>
          <w:b w:val="0"/>
          <w:bCs/>
          <w:iCs/>
          <w:sz w:val="24"/>
          <w:szCs w:val="24"/>
        </w:rPr>
        <w:t>5602.</w:t>
      </w:r>
    </w:p>
    <w:p w14:paraId="35A44EC8" w14:textId="5CAB7071" w:rsidR="001D7497" w:rsidRPr="00E756D5" w:rsidRDefault="001D7497" w:rsidP="001D7497">
      <w:pPr>
        <w:pStyle w:val="Heading1"/>
        <w:pBdr>
          <w:top w:val="none" w:sz="0" w:space="0" w:color="auto"/>
        </w:pBdr>
        <w:spacing w:before="0" w:after="0"/>
        <w:jc w:val="both"/>
        <w:rPr>
          <w:rFonts w:asciiTheme="majorBidi" w:hAnsiTheme="majorBidi"/>
          <w:b w:val="0"/>
          <w:bCs/>
          <w:color w:val="auto"/>
          <w:sz w:val="24"/>
          <w:szCs w:val="24"/>
        </w:rPr>
      </w:pPr>
    </w:p>
    <w:p w14:paraId="15661837" w14:textId="78CC61DC" w:rsidR="001D7497" w:rsidRPr="00E756D5" w:rsidRDefault="001D7497" w:rsidP="00AD23B8">
      <w:pPr>
        <w:pStyle w:val="Heading1"/>
        <w:pBdr>
          <w:top w:val="none" w:sz="0" w:space="0" w:color="auto"/>
        </w:pBdr>
        <w:shd w:val="clear" w:color="auto" w:fill="FFFFFF"/>
        <w:spacing w:before="0" w:after="0"/>
        <w:jc w:val="both"/>
        <w:rPr>
          <w:rFonts w:asciiTheme="majorBidi" w:hAnsiTheme="majorBidi"/>
          <w:b w:val="0"/>
          <w:sz w:val="24"/>
          <w:szCs w:val="24"/>
        </w:rPr>
      </w:pPr>
      <w:r w:rsidRPr="00E756D5">
        <w:rPr>
          <w:rFonts w:asciiTheme="majorBidi" w:hAnsiTheme="majorBidi"/>
          <w:b w:val="0"/>
          <w:sz w:val="24"/>
          <w:szCs w:val="24"/>
        </w:rPr>
        <w:t>Jang, Y., and N. Yehuda</w:t>
      </w:r>
      <w:r w:rsidR="00BB2B3E" w:rsidRPr="00E756D5">
        <w:rPr>
          <w:rFonts w:asciiTheme="majorBidi" w:hAnsiTheme="majorBidi"/>
          <w:b w:val="0"/>
          <w:sz w:val="24"/>
          <w:szCs w:val="24"/>
        </w:rPr>
        <w:t>.</w:t>
      </w:r>
      <w:r w:rsidRPr="00E756D5">
        <w:rPr>
          <w:rFonts w:asciiTheme="majorBidi" w:hAnsiTheme="majorBidi"/>
          <w:b w:val="0"/>
          <w:sz w:val="24"/>
          <w:szCs w:val="24"/>
        </w:rPr>
        <w:t xml:space="preserve"> (2021). Resource Adjustment Costs, Cost Stickiness, and Value Creation in Mergers and Acquisitions</w:t>
      </w:r>
      <w:r w:rsidR="00AD23B8" w:rsidRPr="00E756D5">
        <w:rPr>
          <w:rFonts w:asciiTheme="majorBidi" w:hAnsiTheme="majorBidi"/>
          <w:b w:val="0"/>
          <w:color w:val="000000"/>
          <w:sz w:val="24"/>
          <w:szCs w:val="24"/>
        </w:rPr>
        <w:t>,</w:t>
      </w:r>
      <w:r w:rsidRPr="00E756D5">
        <w:rPr>
          <w:rFonts w:asciiTheme="majorBidi" w:hAnsiTheme="majorBidi"/>
          <w:b w:val="0"/>
          <w:color w:val="000000"/>
          <w:sz w:val="24"/>
          <w:szCs w:val="24"/>
        </w:rPr>
        <w:t xml:space="preserve"> </w:t>
      </w:r>
      <w:r w:rsidRPr="00E756D5">
        <w:rPr>
          <w:rFonts w:asciiTheme="majorBidi" w:hAnsiTheme="majorBidi"/>
          <w:b w:val="0"/>
          <w:i/>
          <w:iCs/>
          <w:sz w:val="24"/>
          <w:szCs w:val="24"/>
        </w:rPr>
        <w:t>Contemporary Accounting Research</w:t>
      </w:r>
      <w:r w:rsidRPr="00E756D5">
        <w:rPr>
          <w:rFonts w:asciiTheme="majorBidi" w:hAnsiTheme="majorBidi"/>
          <w:b w:val="0"/>
          <w:sz w:val="24"/>
          <w:szCs w:val="24"/>
        </w:rPr>
        <w:t xml:space="preserve">, </w:t>
      </w:r>
      <w:r w:rsidRPr="00E756D5">
        <w:rPr>
          <w:rFonts w:asciiTheme="majorBidi" w:hAnsiTheme="majorBidi"/>
          <w:b w:val="0"/>
          <w:iCs/>
          <w:sz w:val="24"/>
          <w:szCs w:val="24"/>
        </w:rPr>
        <w:t xml:space="preserve">Volume </w:t>
      </w:r>
      <w:r w:rsidRPr="00E756D5">
        <w:rPr>
          <w:rFonts w:asciiTheme="majorBidi" w:eastAsiaTheme="minorHAnsi" w:hAnsiTheme="majorBidi"/>
          <w:b w:val="0"/>
          <w:color w:val="1A1A1A"/>
          <w:sz w:val="24"/>
          <w:szCs w:val="24"/>
          <w:shd w:val="clear" w:color="auto" w:fill="FFFFFF"/>
        </w:rPr>
        <w:t xml:space="preserve">38 (3), </w:t>
      </w:r>
      <w:r w:rsidRPr="00E756D5">
        <w:rPr>
          <w:rFonts w:asciiTheme="majorBidi" w:hAnsiTheme="majorBidi"/>
          <w:b w:val="0"/>
          <w:sz w:val="24"/>
          <w:szCs w:val="24"/>
        </w:rPr>
        <w:t>2264–2301.</w:t>
      </w:r>
    </w:p>
    <w:p w14:paraId="08BBC1BD" w14:textId="77777777" w:rsidR="001D7497" w:rsidRPr="00E756D5" w:rsidRDefault="001D7497" w:rsidP="001D7497">
      <w:pPr>
        <w:pStyle w:val="Heading1"/>
        <w:pBdr>
          <w:top w:val="none" w:sz="0" w:space="0" w:color="auto"/>
        </w:pBdr>
        <w:spacing w:before="0" w:after="0"/>
        <w:jc w:val="both"/>
        <w:rPr>
          <w:rFonts w:asciiTheme="majorBidi" w:hAnsiTheme="majorBidi"/>
          <w:b w:val="0"/>
          <w:sz w:val="24"/>
          <w:szCs w:val="24"/>
        </w:rPr>
      </w:pPr>
    </w:p>
    <w:p w14:paraId="1518F547" w14:textId="19E6A31E" w:rsidR="003B6D33" w:rsidRPr="00E756D5" w:rsidRDefault="001D7497" w:rsidP="009D7994">
      <w:pPr>
        <w:pStyle w:val="Heading1"/>
        <w:pBdr>
          <w:top w:val="none" w:sz="0" w:space="0" w:color="auto"/>
        </w:pBdr>
        <w:spacing w:before="0" w:after="0"/>
        <w:jc w:val="both"/>
        <w:rPr>
          <w:rFonts w:asciiTheme="majorBidi" w:eastAsiaTheme="minorHAnsi" w:hAnsiTheme="majorBidi"/>
          <w:b w:val="0"/>
          <w:color w:val="1A1A1A"/>
          <w:sz w:val="24"/>
          <w:szCs w:val="24"/>
          <w:shd w:val="clear" w:color="auto" w:fill="FFFFFF"/>
        </w:rPr>
      </w:pPr>
      <w:r w:rsidRPr="00E756D5">
        <w:rPr>
          <w:rFonts w:asciiTheme="majorBidi" w:hAnsiTheme="majorBidi"/>
          <w:b w:val="0"/>
          <w:bCs/>
          <w:sz w:val="24"/>
          <w:szCs w:val="24"/>
        </w:rPr>
        <w:t>Bhojraj</w:t>
      </w:r>
      <w:r w:rsidRPr="00E756D5">
        <w:rPr>
          <w:rFonts w:asciiTheme="majorBidi" w:hAnsiTheme="majorBidi"/>
          <w:b w:val="0"/>
          <w:bCs/>
          <w:color w:val="auto"/>
          <w:sz w:val="24"/>
          <w:szCs w:val="24"/>
        </w:rPr>
        <w:t xml:space="preserve">, S., </w:t>
      </w:r>
      <w:r w:rsidRPr="00E756D5">
        <w:rPr>
          <w:rFonts w:asciiTheme="majorBidi" w:hAnsiTheme="majorBidi"/>
          <w:b w:val="0"/>
          <w:color w:val="000000"/>
          <w:sz w:val="24"/>
          <w:szCs w:val="24"/>
        </w:rPr>
        <w:t xml:space="preserve">Bloomfield R., </w:t>
      </w:r>
      <w:r w:rsidRPr="00E756D5">
        <w:rPr>
          <w:rFonts w:asciiTheme="majorBidi" w:hAnsiTheme="majorBidi"/>
          <w:b w:val="0"/>
          <w:sz w:val="24"/>
          <w:szCs w:val="24"/>
        </w:rPr>
        <w:t>Jang, Y., and N. Yehuda</w:t>
      </w:r>
      <w:r w:rsidR="00BB2B3E" w:rsidRPr="00E756D5">
        <w:rPr>
          <w:rFonts w:asciiTheme="majorBidi" w:hAnsiTheme="majorBidi"/>
          <w:b w:val="0"/>
          <w:sz w:val="24"/>
          <w:szCs w:val="24"/>
        </w:rPr>
        <w:t>.</w:t>
      </w:r>
      <w:r w:rsidRPr="00E756D5">
        <w:rPr>
          <w:rFonts w:asciiTheme="majorBidi" w:hAnsiTheme="majorBidi"/>
          <w:b w:val="0"/>
          <w:sz w:val="24"/>
          <w:szCs w:val="24"/>
        </w:rPr>
        <w:t xml:space="preserve"> (2021). Cost Structure, Operating Leverage and CDS Spreads</w:t>
      </w:r>
      <w:r w:rsidR="00AD23B8" w:rsidRPr="00E756D5">
        <w:rPr>
          <w:rFonts w:asciiTheme="majorBidi" w:hAnsiTheme="majorBidi"/>
          <w:b w:val="0"/>
          <w:color w:val="000000"/>
          <w:sz w:val="24"/>
          <w:szCs w:val="24"/>
        </w:rPr>
        <w:t>,</w:t>
      </w:r>
      <w:r w:rsidRPr="00E756D5">
        <w:rPr>
          <w:rFonts w:asciiTheme="majorBidi" w:hAnsiTheme="majorBidi"/>
          <w:b w:val="0"/>
          <w:color w:val="000000"/>
          <w:sz w:val="24"/>
          <w:szCs w:val="24"/>
        </w:rPr>
        <w:t xml:space="preserve"> </w:t>
      </w:r>
      <w:r w:rsidRPr="00E756D5">
        <w:rPr>
          <w:rFonts w:asciiTheme="majorBidi" w:hAnsiTheme="majorBidi"/>
          <w:b w:val="0"/>
          <w:bCs/>
          <w:i/>
          <w:iCs/>
          <w:sz w:val="24"/>
          <w:szCs w:val="24"/>
        </w:rPr>
        <w:t xml:space="preserve">The Accounting Review, </w:t>
      </w:r>
      <w:bookmarkStart w:id="0" w:name="_Hlk158723323"/>
      <w:r w:rsidRPr="00E756D5">
        <w:rPr>
          <w:rFonts w:asciiTheme="majorBidi" w:hAnsiTheme="majorBidi"/>
          <w:b w:val="0"/>
          <w:bCs/>
          <w:iCs/>
          <w:sz w:val="24"/>
          <w:szCs w:val="24"/>
        </w:rPr>
        <w:t xml:space="preserve">Volume </w:t>
      </w:r>
      <w:bookmarkEnd w:id="0"/>
      <w:r w:rsidRPr="00E756D5">
        <w:rPr>
          <w:rFonts w:asciiTheme="majorBidi" w:eastAsiaTheme="minorHAnsi" w:hAnsiTheme="majorBidi"/>
          <w:b w:val="0"/>
          <w:color w:val="1A1A1A"/>
          <w:sz w:val="24"/>
          <w:szCs w:val="24"/>
          <w:shd w:val="clear" w:color="auto" w:fill="FFFFFF"/>
        </w:rPr>
        <w:t>96 (5), 79–105.</w:t>
      </w:r>
    </w:p>
    <w:p w14:paraId="400C7836" w14:textId="396C7FF1" w:rsidR="009D7994" w:rsidRPr="00E756D5" w:rsidRDefault="009D7994" w:rsidP="009D7994">
      <w:pPr>
        <w:pStyle w:val="Heading1"/>
        <w:pBdr>
          <w:top w:val="none" w:sz="0" w:space="0" w:color="auto"/>
        </w:pBdr>
        <w:spacing w:before="0" w:after="0"/>
        <w:jc w:val="both"/>
        <w:rPr>
          <w:rFonts w:asciiTheme="majorBidi" w:eastAsiaTheme="minorHAnsi" w:hAnsiTheme="majorBidi"/>
          <w:b w:val="0"/>
          <w:color w:val="1A1A1A"/>
          <w:sz w:val="24"/>
          <w:szCs w:val="24"/>
          <w:shd w:val="clear" w:color="auto" w:fill="FFFFFF"/>
        </w:rPr>
      </w:pPr>
    </w:p>
    <w:p w14:paraId="65428922" w14:textId="1EAD2A35" w:rsidR="009D7994" w:rsidRPr="005C44B8" w:rsidRDefault="009D7994" w:rsidP="00395538">
      <w:pPr>
        <w:pStyle w:val="Heading1"/>
        <w:pBdr>
          <w:top w:val="none" w:sz="0" w:space="0" w:color="auto"/>
        </w:pBdr>
        <w:spacing w:before="0" w:after="0"/>
        <w:jc w:val="both"/>
        <w:rPr>
          <w:rFonts w:asciiTheme="majorBidi" w:eastAsiaTheme="minorHAnsi" w:hAnsiTheme="majorBidi"/>
          <w:b w:val="0"/>
          <w:color w:val="1A1A1A"/>
          <w:sz w:val="24"/>
          <w:szCs w:val="24"/>
          <w:shd w:val="clear" w:color="auto" w:fill="FFFFFF"/>
        </w:rPr>
      </w:pPr>
      <w:r w:rsidRPr="00E756D5">
        <w:rPr>
          <w:rFonts w:asciiTheme="majorBidi" w:hAnsiTheme="majorBidi"/>
          <w:b w:val="0"/>
          <w:bCs/>
          <w:color w:val="auto"/>
          <w:sz w:val="24"/>
          <w:szCs w:val="24"/>
        </w:rPr>
        <w:t xml:space="preserve">Yehuda, N., </w:t>
      </w:r>
      <w:r w:rsidRPr="00E756D5">
        <w:rPr>
          <w:rFonts w:asciiTheme="majorBidi" w:hAnsiTheme="majorBidi"/>
          <w:b w:val="0"/>
          <w:color w:val="000000"/>
          <w:sz w:val="24"/>
          <w:szCs w:val="24"/>
        </w:rPr>
        <w:t>Armstrong C., D. Cohen, and X. Zhou. (202</w:t>
      </w:r>
      <w:r w:rsidR="00395538">
        <w:rPr>
          <w:rFonts w:asciiTheme="majorBidi" w:hAnsiTheme="majorBidi"/>
          <w:b w:val="0"/>
          <w:color w:val="000000"/>
          <w:sz w:val="24"/>
          <w:szCs w:val="24"/>
        </w:rPr>
        <w:t>3</w:t>
      </w:r>
      <w:r w:rsidRPr="00E756D5">
        <w:rPr>
          <w:rFonts w:asciiTheme="majorBidi" w:hAnsiTheme="majorBidi"/>
          <w:b w:val="0"/>
          <w:color w:val="000000"/>
          <w:sz w:val="24"/>
          <w:szCs w:val="24"/>
        </w:rPr>
        <w:t>). Labor Unemployment Risk and Debt-Contract Design</w:t>
      </w:r>
      <w:r w:rsidR="00395538">
        <w:rPr>
          <w:rFonts w:asciiTheme="majorBidi" w:hAnsiTheme="majorBidi"/>
          <w:b w:val="0"/>
          <w:color w:val="000000"/>
          <w:sz w:val="24"/>
          <w:szCs w:val="24"/>
        </w:rPr>
        <w:t xml:space="preserve">, </w:t>
      </w:r>
      <w:r w:rsidRPr="00E756D5">
        <w:rPr>
          <w:rFonts w:asciiTheme="majorBidi" w:hAnsiTheme="majorBidi"/>
          <w:b w:val="0"/>
          <w:i/>
          <w:iCs/>
          <w:color w:val="000000"/>
          <w:sz w:val="24"/>
          <w:szCs w:val="24"/>
        </w:rPr>
        <w:t>The Accounting Review</w:t>
      </w:r>
      <w:r w:rsidR="005C44B8">
        <w:rPr>
          <w:rFonts w:asciiTheme="majorBidi" w:hAnsiTheme="majorBidi"/>
          <w:b w:val="0"/>
          <w:color w:val="000000"/>
          <w:sz w:val="24"/>
          <w:szCs w:val="24"/>
        </w:rPr>
        <w:t xml:space="preserve">, </w:t>
      </w:r>
      <w:r w:rsidR="005C44B8" w:rsidRPr="005C44B8">
        <w:rPr>
          <w:rFonts w:asciiTheme="majorBidi" w:hAnsiTheme="majorBidi"/>
          <w:b w:val="0"/>
          <w:color w:val="000000"/>
          <w:sz w:val="24"/>
          <w:szCs w:val="24"/>
        </w:rPr>
        <w:t xml:space="preserve">Volume </w:t>
      </w:r>
      <w:r w:rsidR="005C44B8" w:rsidRPr="005C44B8">
        <w:rPr>
          <w:rFonts w:asciiTheme="majorBidi" w:eastAsiaTheme="minorHAnsi" w:hAnsiTheme="majorBidi"/>
          <w:b w:val="0"/>
          <w:color w:val="1A1A1A"/>
          <w:sz w:val="24"/>
          <w:szCs w:val="24"/>
          <w:shd w:val="clear" w:color="auto" w:fill="FFFFFF"/>
        </w:rPr>
        <w:t>98 (6)</w:t>
      </w:r>
      <w:r w:rsidR="00907035">
        <w:rPr>
          <w:rFonts w:asciiTheme="majorBidi" w:eastAsiaTheme="minorHAnsi" w:hAnsiTheme="majorBidi"/>
          <w:b w:val="0"/>
          <w:color w:val="1A1A1A"/>
          <w:sz w:val="24"/>
          <w:szCs w:val="24"/>
          <w:shd w:val="clear" w:color="auto" w:fill="FFFFFF"/>
        </w:rPr>
        <w:t>,</w:t>
      </w:r>
      <w:r w:rsidR="005C44B8" w:rsidRPr="005C44B8">
        <w:rPr>
          <w:rFonts w:asciiTheme="majorBidi" w:eastAsiaTheme="minorHAnsi" w:hAnsiTheme="majorBidi"/>
          <w:b w:val="0"/>
          <w:color w:val="1A1A1A"/>
          <w:sz w:val="24"/>
          <w:szCs w:val="24"/>
          <w:shd w:val="clear" w:color="auto" w:fill="FFFFFF"/>
        </w:rPr>
        <w:t xml:space="preserve"> 467–504.</w:t>
      </w:r>
    </w:p>
    <w:p w14:paraId="633B91DA" w14:textId="77777777" w:rsidR="00395538" w:rsidRPr="00E756D5" w:rsidRDefault="00395538" w:rsidP="00395538">
      <w:pPr>
        <w:pStyle w:val="Heading1"/>
        <w:pBdr>
          <w:top w:val="none" w:sz="0" w:space="0" w:color="auto"/>
        </w:pBdr>
        <w:spacing w:before="0" w:after="0"/>
        <w:jc w:val="both"/>
        <w:rPr>
          <w:rFonts w:asciiTheme="majorBidi" w:hAnsiTheme="majorBidi"/>
          <w:b w:val="0"/>
          <w:color w:val="000000"/>
          <w:sz w:val="24"/>
          <w:szCs w:val="24"/>
        </w:rPr>
      </w:pPr>
    </w:p>
    <w:p w14:paraId="337FBA4C" w14:textId="0B552C43" w:rsidR="001D7497" w:rsidRDefault="00395538" w:rsidP="001D7497">
      <w:pPr>
        <w:pStyle w:val="Heading1"/>
        <w:pBdr>
          <w:top w:val="none" w:sz="0" w:space="0" w:color="auto"/>
        </w:pBdr>
        <w:spacing w:before="0" w:after="0"/>
        <w:jc w:val="both"/>
        <w:rPr>
          <w:rFonts w:asciiTheme="majorBidi" w:hAnsiTheme="majorBidi"/>
          <w:b w:val="0"/>
          <w:color w:val="000000"/>
          <w:sz w:val="24"/>
          <w:szCs w:val="24"/>
        </w:rPr>
      </w:pPr>
      <w:r w:rsidRPr="00E756D5">
        <w:rPr>
          <w:rFonts w:asciiTheme="majorBidi" w:hAnsiTheme="majorBidi"/>
          <w:b w:val="0"/>
          <w:color w:val="000000"/>
          <w:sz w:val="24"/>
          <w:szCs w:val="24"/>
        </w:rPr>
        <w:t xml:space="preserve">Huang, H., </w:t>
      </w:r>
      <w:r w:rsidRPr="00527CFB">
        <w:rPr>
          <w:rFonts w:asciiTheme="majorBidi" w:hAnsiTheme="majorBidi"/>
          <w:b w:val="0"/>
          <w:color w:val="000000"/>
          <w:sz w:val="24"/>
          <w:szCs w:val="24"/>
        </w:rPr>
        <w:t>D. Weinbaum</w:t>
      </w:r>
      <w:r w:rsidR="00A85AB6" w:rsidRPr="00527CFB">
        <w:rPr>
          <w:rFonts w:asciiTheme="majorBidi" w:hAnsiTheme="majorBidi"/>
          <w:b w:val="0"/>
          <w:color w:val="000000"/>
          <w:sz w:val="24"/>
          <w:szCs w:val="24"/>
        </w:rPr>
        <w:t xml:space="preserve">, and </w:t>
      </w:r>
      <w:r w:rsidR="00A85AB6" w:rsidRPr="00E756D5">
        <w:rPr>
          <w:rFonts w:asciiTheme="majorBidi" w:hAnsiTheme="majorBidi"/>
          <w:b w:val="0"/>
          <w:color w:val="000000"/>
          <w:sz w:val="24"/>
          <w:szCs w:val="24"/>
        </w:rPr>
        <w:t xml:space="preserve">N. </w:t>
      </w:r>
      <w:r w:rsidR="00A85AB6" w:rsidRPr="00527CFB">
        <w:rPr>
          <w:rFonts w:asciiTheme="majorBidi" w:hAnsiTheme="majorBidi"/>
          <w:b w:val="0"/>
          <w:color w:val="000000"/>
          <w:sz w:val="24"/>
          <w:szCs w:val="24"/>
        </w:rPr>
        <w:t xml:space="preserve">Yehuda. </w:t>
      </w:r>
      <w:r w:rsidRPr="00527CFB">
        <w:rPr>
          <w:rFonts w:asciiTheme="majorBidi" w:hAnsiTheme="majorBidi"/>
          <w:b w:val="0"/>
          <w:color w:val="000000"/>
          <w:sz w:val="24"/>
          <w:szCs w:val="24"/>
        </w:rPr>
        <w:t xml:space="preserve">(2023). </w:t>
      </w:r>
      <w:r w:rsidRPr="00E756D5">
        <w:rPr>
          <w:rFonts w:asciiTheme="majorBidi" w:hAnsiTheme="majorBidi"/>
          <w:b w:val="0"/>
          <w:color w:val="000000"/>
          <w:sz w:val="24"/>
          <w:szCs w:val="24"/>
        </w:rPr>
        <w:t>Financial Reporting Quality and Investment Efficiency: The Role of Strategic Alliances</w:t>
      </w:r>
      <w:r w:rsidR="006D2DC9">
        <w:rPr>
          <w:rFonts w:asciiTheme="majorBidi" w:hAnsiTheme="majorBidi"/>
          <w:b w:val="0"/>
          <w:color w:val="000000"/>
          <w:sz w:val="24"/>
          <w:szCs w:val="24"/>
        </w:rPr>
        <w:t>,</w:t>
      </w:r>
      <w:r w:rsidR="00A85AB6">
        <w:rPr>
          <w:rFonts w:asciiTheme="majorBidi" w:hAnsiTheme="majorBidi"/>
          <w:b w:val="0"/>
          <w:color w:val="000000"/>
          <w:sz w:val="24"/>
          <w:szCs w:val="24"/>
        </w:rPr>
        <w:t xml:space="preserve"> </w:t>
      </w:r>
      <w:r w:rsidR="00A85AB6" w:rsidRPr="00527CFB">
        <w:rPr>
          <w:rFonts w:asciiTheme="majorBidi" w:hAnsiTheme="majorBidi"/>
          <w:b w:val="0"/>
          <w:color w:val="000000"/>
          <w:sz w:val="24"/>
          <w:szCs w:val="24"/>
        </w:rPr>
        <w:t>Contemporary Journal of Accounting and Economics</w:t>
      </w:r>
      <w:r w:rsidR="00A85AB6">
        <w:rPr>
          <w:rFonts w:asciiTheme="majorBidi" w:hAnsiTheme="majorBidi"/>
          <w:b w:val="0"/>
          <w:color w:val="000000"/>
          <w:sz w:val="24"/>
          <w:szCs w:val="24"/>
        </w:rPr>
        <w:t xml:space="preserve">, </w:t>
      </w:r>
      <w:hyperlink r:id="rId10" w:tooltip="Go to table of contents for this volume/issue" w:history="1">
        <w:r w:rsidR="008E5360" w:rsidRPr="008E5360">
          <w:rPr>
            <w:rFonts w:asciiTheme="majorBidi" w:hAnsiTheme="majorBidi"/>
            <w:b w:val="0"/>
            <w:color w:val="000000"/>
            <w:sz w:val="24"/>
            <w:szCs w:val="24"/>
          </w:rPr>
          <w:t>Volume 19 (3</w:t>
        </w:r>
      </w:hyperlink>
      <w:r w:rsidR="008E5360" w:rsidRPr="008E5360">
        <w:rPr>
          <w:rFonts w:asciiTheme="majorBidi" w:hAnsiTheme="majorBidi"/>
          <w:b w:val="0"/>
          <w:color w:val="000000"/>
          <w:sz w:val="24"/>
          <w:szCs w:val="24"/>
        </w:rPr>
        <w:t>), 100377</w:t>
      </w:r>
      <w:r w:rsidR="00A85AB6">
        <w:rPr>
          <w:rFonts w:asciiTheme="majorBidi" w:hAnsiTheme="majorBidi"/>
          <w:b w:val="0"/>
          <w:color w:val="000000"/>
          <w:sz w:val="24"/>
          <w:szCs w:val="24"/>
        </w:rPr>
        <w:t xml:space="preserve">. </w:t>
      </w:r>
    </w:p>
    <w:p w14:paraId="153C39CF" w14:textId="77777777" w:rsidR="00AE7D16" w:rsidRDefault="00AE7D16" w:rsidP="001D7497">
      <w:pPr>
        <w:pStyle w:val="Heading1"/>
        <w:pBdr>
          <w:top w:val="none" w:sz="0" w:space="0" w:color="auto"/>
        </w:pBdr>
        <w:spacing w:before="0" w:after="0"/>
        <w:jc w:val="both"/>
        <w:rPr>
          <w:rFonts w:asciiTheme="majorBidi" w:hAnsiTheme="majorBidi"/>
          <w:b w:val="0"/>
          <w:color w:val="000000"/>
          <w:sz w:val="24"/>
          <w:szCs w:val="24"/>
        </w:rPr>
      </w:pPr>
    </w:p>
    <w:p w14:paraId="7DC20FF3" w14:textId="4D3863B5" w:rsidR="00AE7D16" w:rsidRPr="00527CFB" w:rsidRDefault="00AE7D16" w:rsidP="00527CFB">
      <w:pPr>
        <w:pStyle w:val="Heading1"/>
        <w:pBdr>
          <w:top w:val="none" w:sz="0" w:space="0" w:color="auto"/>
        </w:pBdr>
        <w:spacing w:before="0" w:after="0"/>
        <w:jc w:val="both"/>
        <w:rPr>
          <w:rFonts w:asciiTheme="majorBidi" w:hAnsiTheme="majorBidi"/>
          <w:b w:val="0"/>
          <w:color w:val="000000"/>
          <w:sz w:val="24"/>
          <w:szCs w:val="24"/>
        </w:rPr>
      </w:pPr>
      <w:r w:rsidRPr="00527CFB">
        <w:rPr>
          <w:rFonts w:asciiTheme="majorBidi" w:hAnsiTheme="majorBidi"/>
          <w:b w:val="0"/>
          <w:color w:val="000000"/>
          <w:sz w:val="24"/>
          <w:szCs w:val="24"/>
        </w:rPr>
        <w:t xml:space="preserve">Jang, Y., D. Weinbaum, and N. Yehuda. (2024). Performing Up to Par? Hospitality Firms After ASU 2016-02, </w:t>
      </w:r>
      <w:r w:rsidRPr="0087127B">
        <w:rPr>
          <w:rFonts w:asciiTheme="majorBidi" w:hAnsiTheme="majorBidi"/>
          <w:b w:val="0"/>
          <w:i/>
          <w:iCs/>
          <w:color w:val="000000"/>
          <w:sz w:val="24"/>
          <w:szCs w:val="24"/>
        </w:rPr>
        <w:t>Cornell Hospitality Quarterly</w:t>
      </w:r>
      <w:r w:rsidRPr="00527CFB">
        <w:rPr>
          <w:rFonts w:asciiTheme="majorBidi" w:hAnsiTheme="majorBidi"/>
          <w:b w:val="0"/>
          <w:color w:val="000000"/>
          <w:sz w:val="24"/>
          <w:szCs w:val="24"/>
        </w:rPr>
        <w:t xml:space="preserve">, Forthcoming. </w:t>
      </w:r>
    </w:p>
    <w:p w14:paraId="4FB55265" w14:textId="77777777" w:rsidR="005C44B8" w:rsidRPr="00E756D5" w:rsidRDefault="005C44B8" w:rsidP="001D7497">
      <w:pPr>
        <w:pStyle w:val="Heading1"/>
        <w:pBdr>
          <w:top w:val="none" w:sz="0" w:space="0" w:color="auto"/>
        </w:pBdr>
        <w:spacing w:before="0" w:after="0"/>
        <w:jc w:val="both"/>
        <w:rPr>
          <w:rFonts w:ascii="Berylium" w:hAnsi="Berylium"/>
        </w:rPr>
      </w:pPr>
    </w:p>
    <w:p w14:paraId="3EC1A04A" w14:textId="2839CA74" w:rsidR="00434074" w:rsidRPr="00E756D5" w:rsidRDefault="00837174" w:rsidP="006828AC">
      <w:pPr>
        <w:pStyle w:val="Heading1"/>
        <w:spacing w:before="40" w:after="40"/>
        <w:rPr>
          <w:rFonts w:ascii="Book Antiqua" w:hAnsi="Book Antiqua"/>
        </w:rPr>
      </w:pPr>
      <w:r w:rsidRPr="00E756D5">
        <w:rPr>
          <w:rFonts w:ascii="Book Antiqua" w:hAnsi="Book Antiqua"/>
        </w:rPr>
        <w:t>Working Papers</w:t>
      </w:r>
    </w:p>
    <w:p w14:paraId="5DE5E5DC" w14:textId="77777777" w:rsidR="00865368" w:rsidRPr="00E756D5" w:rsidRDefault="00865368" w:rsidP="00865368">
      <w:pPr>
        <w:pStyle w:val="Heading1"/>
        <w:spacing w:before="0" w:after="0"/>
        <w:jc w:val="both"/>
        <w:rPr>
          <w:rFonts w:asciiTheme="majorBidi" w:hAnsiTheme="majorBidi"/>
          <w:b w:val="0"/>
          <w:color w:val="000000"/>
          <w:sz w:val="24"/>
          <w:szCs w:val="24"/>
        </w:rPr>
      </w:pPr>
    </w:p>
    <w:p w14:paraId="29708492" w14:textId="20C978B8" w:rsidR="00713BC0" w:rsidRDefault="00713BC0" w:rsidP="00E47FB9">
      <w:pPr>
        <w:pStyle w:val="Heading1"/>
        <w:spacing w:before="0" w:after="0"/>
        <w:jc w:val="both"/>
        <w:rPr>
          <w:rFonts w:asciiTheme="majorBidi" w:hAnsiTheme="majorBidi"/>
          <w:b w:val="0"/>
          <w:bCs/>
          <w:color w:val="auto"/>
          <w:sz w:val="24"/>
          <w:szCs w:val="24"/>
        </w:rPr>
      </w:pPr>
      <w:r w:rsidRPr="00E756D5">
        <w:rPr>
          <w:rFonts w:asciiTheme="majorBidi" w:hAnsiTheme="majorBidi"/>
          <w:b w:val="0"/>
          <w:bCs/>
          <w:sz w:val="24"/>
          <w:szCs w:val="24"/>
        </w:rPr>
        <w:t>Bhojraj</w:t>
      </w:r>
      <w:r w:rsidRPr="00E756D5">
        <w:rPr>
          <w:rFonts w:asciiTheme="majorBidi" w:hAnsiTheme="majorBidi"/>
          <w:b w:val="0"/>
          <w:bCs/>
          <w:color w:val="auto"/>
          <w:sz w:val="24"/>
          <w:szCs w:val="24"/>
        </w:rPr>
        <w:t xml:space="preserve">, S., </w:t>
      </w:r>
      <w:r w:rsidRPr="00E756D5">
        <w:rPr>
          <w:rFonts w:asciiTheme="majorBidi" w:hAnsiTheme="majorBidi"/>
          <w:b w:val="0"/>
          <w:sz w:val="24"/>
          <w:szCs w:val="24"/>
        </w:rPr>
        <w:t xml:space="preserve">Jang, Y., </w:t>
      </w:r>
      <w:r>
        <w:rPr>
          <w:rFonts w:asciiTheme="majorBidi" w:hAnsiTheme="majorBidi"/>
          <w:b w:val="0"/>
          <w:sz w:val="24"/>
          <w:szCs w:val="24"/>
        </w:rPr>
        <w:t xml:space="preserve">Weinbaum D., </w:t>
      </w:r>
      <w:r w:rsidRPr="00E756D5">
        <w:rPr>
          <w:rFonts w:asciiTheme="majorBidi" w:hAnsiTheme="majorBidi"/>
          <w:b w:val="0"/>
          <w:sz w:val="24"/>
          <w:szCs w:val="24"/>
        </w:rPr>
        <w:t>and N. Yehuda. (202</w:t>
      </w:r>
      <w:r>
        <w:rPr>
          <w:rFonts w:asciiTheme="majorBidi" w:hAnsiTheme="majorBidi"/>
          <w:b w:val="0"/>
          <w:sz w:val="24"/>
          <w:szCs w:val="24"/>
        </w:rPr>
        <w:t>4</w:t>
      </w:r>
      <w:r w:rsidRPr="00E756D5">
        <w:rPr>
          <w:rFonts w:asciiTheme="majorBidi" w:hAnsiTheme="majorBidi"/>
          <w:b w:val="0"/>
          <w:sz w:val="24"/>
          <w:szCs w:val="24"/>
        </w:rPr>
        <w:t xml:space="preserve">). </w:t>
      </w:r>
      <w:r w:rsidRPr="00713BC0">
        <w:rPr>
          <w:rFonts w:asciiTheme="majorBidi" w:hAnsiTheme="majorBidi"/>
          <w:b w:val="0"/>
          <w:bCs/>
          <w:color w:val="auto"/>
          <w:sz w:val="24"/>
          <w:szCs w:val="24"/>
        </w:rPr>
        <w:t>Labor Leverage and Debt Contract Provisions</w:t>
      </w:r>
      <w:r w:rsidR="00A36EB8">
        <w:rPr>
          <w:rFonts w:asciiTheme="majorBidi" w:hAnsiTheme="majorBidi"/>
          <w:b w:val="0"/>
          <w:bCs/>
          <w:color w:val="auto"/>
          <w:sz w:val="24"/>
          <w:szCs w:val="24"/>
        </w:rPr>
        <w:t>.</w:t>
      </w:r>
    </w:p>
    <w:p w14:paraId="34144C58" w14:textId="77777777" w:rsidR="00713BC0" w:rsidRDefault="00713BC0" w:rsidP="00E47FB9">
      <w:pPr>
        <w:pStyle w:val="Heading1"/>
        <w:spacing w:before="0" w:after="0"/>
        <w:jc w:val="both"/>
        <w:rPr>
          <w:rFonts w:asciiTheme="majorBidi" w:hAnsiTheme="majorBidi"/>
          <w:b w:val="0"/>
          <w:bCs/>
          <w:color w:val="auto"/>
          <w:sz w:val="24"/>
          <w:szCs w:val="24"/>
        </w:rPr>
      </w:pPr>
    </w:p>
    <w:p w14:paraId="7BF46BF0" w14:textId="5C9AA762" w:rsidR="00E47FB9" w:rsidRPr="00036484" w:rsidRDefault="00E47FB9" w:rsidP="00E47FB9">
      <w:pPr>
        <w:pStyle w:val="Heading1"/>
        <w:spacing w:before="0" w:after="0"/>
        <w:jc w:val="both"/>
        <w:rPr>
          <w:rFonts w:asciiTheme="majorBidi" w:hAnsiTheme="majorBidi"/>
          <w:b w:val="0"/>
          <w:bCs/>
          <w:color w:val="auto"/>
          <w:sz w:val="24"/>
          <w:szCs w:val="24"/>
        </w:rPr>
      </w:pPr>
      <w:r w:rsidRPr="00036484">
        <w:rPr>
          <w:rFonts w:asciiTheme="majorBidi" w:hAnsiTheme="majorBidi"/>
          <w:b w:val="0"/>
          <w:bCs/>
          <w:color w:val="auto"/>
          <w:sz w:val="24"/>
          <w:szCs w:val="24"/>
        </w:rPr>
        <w:t xml:space="preserve">Armstrong C., Jang, Y., and N. </w:t>
      </w:r>
      <w:r w:rsidRPr="00E756D5">
        <w:rPr>
          <w:rFonts w:asciiTheme="majorBidi" w:hAnsiTheme="majorBidi"/>
          <w:b w:val="0"/>
          <w:bCs/>
          <w:color w:val="auto"/>
          <w:sz w:val="24"/>
          <w:szCs w:val="24"/>
        </w:rPr>
        <w:t>Yehuda. (202</w:t>
      </w:r>
      <w:r>
        <w:rPr>
          <w:rFonts w:asciiTheme="majorBidi" w:hAnsiTheme="majorBidi"/>
          <w:b w:val="0"/>
          <w:bCs/>
          <w:color w:val="auto"/>
          <w:sz w:val="24"/>
          <w:szCs w:val="24"/>
        </w:rPr>
        <w:t>3</w:t>
      </w:r>
      <w:r w:rsidRPr="00E756D5">
        <w:rPr>
          <w:rFonts w:asciiTheme="majorBidi" w:hAnsiTheme="majorBidi"/>
          <w:b w:val="0"/>
          <w:bCs/>
          <w:color w:val="auto"/>
          <w:sz w:val="24"/>
          <w:szCs w:val="24"/>
        </w:rPr>
        <w:t xml:space="preserve">). </w:t>
      </w:r>
      <w:r w:rsidRPr="00036484">
        <w:rPr>
          <w:rFonts w:asciiTheme="majorBidi" w:hAnsiTheme="majorBidi"/>
          <w:b w:val="0"/>
          <w:bCs/>
          <w:color w:val="auto"/>
          <w:sz w:val="24"/>
          <w:szCs w:val="24"/>
        </w:rPr>
        <w:t xml:space="preserve">The Price of Power: How Managerial Taxes Affect Debt Contract Provisions. </w:t>
      </w:r>
    </w:p>
    <w:p w14:paraId="4076805F" w14:textId="77777777" w:rsidR="00E47FB9" w:rsidRDefault="00E47FB9" w:rsidP="001F7A0A">
      <w:pPr>
        <w:pStyle w:val="Heading1"/>
        <w:spacing w:before="0" w:after="0"/>
        <w:jc w:val="both"/>
        <w:rPr>
          <w:rFonts w:asciiTheme="majorBidi" w:hAnsiTheme="majorBidi"/>
          <w:b w:val="0"/>
          <w:bCs/>
          <w:color w:val="auto"/>
          <w:sz w:val="24"/>
          <w:szCs w:val="24"/>
        </w:rPr>
      </w:pPr>
    </w:p>
    <w:p w14:paraId="2E2AD683" w14:textId="5C624178" w:rsidR="006B3C7C" w:rsidRPr="00E756D5" w:rsidRDefault="001F7A0A" w:rsidP="001F7A0A">
      <w:pPr>
        <w:pStyle w:val="Heading1"/>
        <w:spacing w:before="0" w:after="0"/>
        <w:jc w:val="both"/>
        <w:rPr>
          <w:rFonts w:asciiTheme="majorBidi" w:hAnsiTheme="majorBidi"/>
          <w:b w:val="0"/>
          <w:color w:val="000000"/>
          <w:sz w:val="24"/>
          <w:szCs w:val="24"/>
        </w:rPr>
      </w:pPr>
      <w:r w:rsidRPr="00E756D5">
        <w:rPr>
          <w:rFonts w:asciiTheme="majorBidi" w:hAnsiTheme="majorBidi"/>
          <w:b w:val="0"/>
          <w:bCs/>
          <w:color w:val="auto"/>
          <w:sz w:val="24"/>
          <w:szCs w:val="24"/>
        </w:rPr>
        <w:t xml:space="preserve">Wang, L., W. </w:t>
      </w:r>
      <w:r w:rsidRPr="00E756D5">
        <w:rPr>
          <w:rFonts w:asciiTheme="majorBidi" w:hAnsiTheme="majorBidi"/>
          <w:b w:val="0"/>
          <w:color w:val="000000"/>
          <w:sz w:val="24"/>
          <w:szCs w:val="24"/>
        </w:rPr>
        <w:t>Wongsunwai,</w:t>
      </w:r>
      <w:r w:rsidRPr="00E756D5">
        <w:rPr>
          <w:rFonts w:asciiTheme="majorBidi" w:hAnsiTheme="majorBidi"/>
          <w:b w:val="0"/>
          <w:bCs/>
          <w:color w:val="auto"/>
          <w:sz w:val="24"/>
          <w:szCs w:val="24"/>
        </w:rPr>
        <w:t xml:space="preserve"> and N. Yehuda</w:t>
      </w:r>
      <w:r w:rsidRPr="00E756D5">
        <w:rPr>
          <w:rFonts w:asciiTheme="majorBidi" w:hAnsiTheme="majorBidi"/>
          <w:b w:val="0"/>
          <w:color w:val="000000"/>
          <w:sz w:val="24"/>
          <w:szCs w:val="24"/>
        </w:rPr>
        <w:t xml:space="preserve"> (202</w:t>
      </w:r>
      <w:r w:rsidR="00CD0DC5" w:rsidRPr="00E756D5">
        <w:rPr>
          <w:rFonts w:asciiTheme="majorBidi" w:hAnsiTheme="majorBidi"/>
          <w:b w:val="0"/>
          <w:color w:val="000000"/>
          <w:sz w:val="24"/>
          <w:szCs w:val="24"/>
        </w:rPr>
        <w:t>2</w:t>
      </w:r>
      <w:r w:rsidRPr="00E756D5">
        <w:rPr>
          <w:rFonts w:asciiTheme="majorBidi" w:hAnsiTheme="majorBidi"/>
          <w:b w:val="0"/>
          <w:color w:val="000000"/>
          <w:sz w:val="24"/>
          <w:szCs w:val="24"/>
        </w:rPr>
        <w:t xml:space="preserve">). The Information Content of Cost Behavior </w:t>
      </w:r>
      <w:r w:rsidR="001E0F60" w:rsidRPr="00E756D5">
        <w:rPr>
          <w:rFonts w:asciiTheme="majorBidi" w:hAnsiTheme="majorBidi"/>
          <w:b w:val="0"/>
          <w:color w:val="000000"/>
          <w:sz w:val="24"/>
          <w:szCs w:val="24"/>
        </w:rPr>
        <w:t>Measures</w:t>
      </w:r>
      <w:r w:rsidRPr="00E756D5">
        <w:rPr>
          <w:rFonts w:asciiTheme="majorBidi" w:hAnsiTheme="majorBidi"/>
          <w:b w:val="0"/>
          <w:color w:val="000000"/>
          <w:sz w:val="24"/>
          <w:szCs w:val="24"/>
        </w:rPr>
        <w:t xml:space="preserve">: Evidence from Labor Market Flows. </w:t>
      </w:r>
    </w:p>
    <w:p w14:paraId="2563A95E" w14:textId="77777777" w:rsidR="006B3C7C" w:rsidRPr="00E756D5" w:rsidRDefault="006B3C7C" w:rsidP="00642C45">
      <w:pPr>
        <w:pStyle w:val="Heading1"/>
        <w:spacing w:before="0" w:after="0"/>
        <w:jc w:val="both"/>
        <w:rPr>
          <w:rFonts w:asciiTheme="majorBidi" w:hAnsiTheme="majorBidi"/>
          <w:b w:val="0"/>
          <w:bCs/>
          <w:color w:val="auto"/>
          <w:sz w:val="24"/>
          <w:szCs w:val="24"/>
        </w:rPr>
      </w:pPr>
    </w:p>
    <w:p w14:paraId="7F3057A8" w14:textId="2CB946B9" w:rsidR="00865368" w:rsidRPr="00E756D5" w:rsidRDefault="006128EC" w:rsidP="00642C45">
      <w:pPr>
        <w:pStyle w:val="Heading1"/>
        <w:spacing w:before="0" w:after="0"/>
        <w:jc w:val="both"/>
        <w:rPr>
          <w:rFonts w:asciiTheme="majorBidi" w:hAnsiTheme="majorBidi"/>
          <w:b w:val="0"/>
          <w:color w:val="000000"/>
          <w:sz w:val="24"/>
          <w:szCs w:val="24"/>
        </w:rPr>
      </w:pPr>
      <w:r w:rsidRPr="00E756D5">
        <w:rPr>
          <w:rFonts w:asciiTheme="majorBidi" w:hAnsiTheme="majorBidi"/>
          <w:b w:val="0"/>
          <w:bCs/>
          <w:color w:val="auto"/>
          <w:sz w:val="24"/>
          <w:szCs w:val="24"/>
        </w:rPr>
        <w:lastRenderedPageBreak/>
        <w:t xml:space="preserve">Yehuda, N., </w:t>
      </w:r>
      <w:r w:rsidRPr="00E756D5">
        <w:rPr>
          <w:rFonts w:asciiTheme="majorBidi" w:hAnsiTheme="majorBidi"/>
          <w:b w:val="0"/>
          <w:color w:val="000000"/>
          <w:sz w:val="24"/>
          <w:szCs w:val="24"/>
        </w:rPr>
        <w:t>R. Nevada Gunn</w:t>
      </w:r>
      <w:r w:rsidRPr="00E756D5">
        <w:rPr>
          <w:rFonts w:asciiTheme="majorBidi" w:hAnsiTheme="majorBidi"/>
          <w:b w:val="0"/>
          <w:bCs/>
          <w:color w:val="auto"/>
          <w:sz w:val="24"/>
          <w:szCs w:val="24"/>
        </w:rPr>
        <w:t>, and T. Lys. (20</w:t>
      </w:r>
      <w:r w:rsidR="00641104" w:rsidRPr="00E756D5">
        <w:rPr>
          <w:rFonts w:asciiTheme="majorBidi" w:hAnsiTheme="majorBidi"/>
          <w:b w:val="0"/>
          <w:bCs/>
          <w:color w:val="auto"/>
          <w:sz w:val="24"/>
          <w:szCs w:val="24"/>
        </w:rPr>
        <w:t>2</w:t>
      </w:r>
      <w:r w:rsidR="00642C45" w:rsidRPr="00E756D5">
        <w:rPr>
          <w:rFonts w:asciiTheme="majorBidi" w:hAnsiTheme="majorBidi"/>
          <w:b w:val="0"/>
          <w:bCs/>
          <w:color w:val="auto"/>
          <w:sz w:val="24"/>
          <w:szCs w:val="24"/>
        </w:rPr>
        <w:t>0</w:t>
      </w:r>
      <w:r w:rsidRPr="00E756D5">
        <w:rPr>
          <w:rFonts w:asciiTheme="majorBidi" w:hAnsiTheme="majorBidi"/>
          <w:b w:val="0"/>
          <w:bCs/>
          <w:color w:val="auto"/>
          <w:sz w:val="24"/>
          <w:szCs w:val="24"/>
        </w:rPr>
        <w:t xml:space="preserve">). </w:t>
      </w:r>
      <w:r w:rsidR="00865368" w:rsidRPr="00E756D5">
        <w:rPr>
          <w:rFonts w:asciiTheme="majorBidi" w:hAnsiTheme="majorBidi"/>
          <w:b w:val="0"/>
          <w:color w:val="000000"/>
          <w:sz w:val="24"/>
          <w:szCs w:val="24"/>
        </w:rPr>
        <w:t>Do Acquisitions of Private Targets Create Higher Value? The Role of Intangible Assets Acquired.</w:t>
      </w:r>
    </w:p>
    <w:p w14:paraId="56C78E3C" w14:textId="77777777" w:rsidR="00865368" w:rsidRPr="00E756D5" w:rsidRDefault="00865368" w:rsidP="00865368">
      <w:pPr>
        <w:pStyle w:val="Heading1"/>
        <w:spacing w:before="0" w:after="0"/>
        <w:jc w:val="both"/>
        <w:rPr>
          <w:rFonts w:asciiTheme="majorBidi" w:hAnsiTheme="majorBidi"/>
          <w:b w:val="0"/>
          <w:color w:val="000000"/>
          <w:sz w:val="24"/>
          <w:szCs w:val="24"/>
        </w:rPr>
      </w:pPr>
    </w:p>
    <w:p w14:paraId="40A8652B" w14:textId="234BBC77" w:rsidR="00865368" w:rsidRPr="00E756D5" w:rsidRDefault="00187F6F" w:rsidP="00187F6F">
      <w:pPr>
        <w:pStyle w:val="Heading1"/>
        <w:spacing w:before="0" w:after="0"/>
        <w:jc w:val="both"/>
        <w:rPr>
          <w:rFonts w:asciiTheme="majorBidi" w:hAnsiTheme="majorBidi"/>
          <w:b w:val="0"/>
          <w:color w:val="000000"/>
          <w:sz w:val="24"/>
          <w:szCs w:val="24"/>
        </w:rPr>
      </w:pPr>
      <w:r w:rsidRPr="00E756D5">
        <w:rPr>
          <w:rFonts w:asciiTheme="majorBidi" w:hAnsiTheme="majorBidi"/>
          <w:b w:val="0"/>
          <w:color w:val="000000"/>
          <w:sz w:val="24"/>
          <w:szCs w:val="24"/>
        </w:rPr>
        <w:t>Chou, S-C., and</w:t>
      </w:r>
      <w:r w:rsidRPr="00E756D5">
        <w:rPr>
          <w:rFonts w:asciiTheme="majorBidi" w:hAnsiTheme="majorBidi"/>
          <w:b w:val="0"/>
          <w:bCs/>
          <w:color w:val="auto"/>
          <w:sz w:val="24"/>
          <w:szCs w:val="24"/>
        </w:rPr>
        <w:t xml:space="preserve"> N. </w:t>
      </w:r>
      <w:r w:rsidR="006128EC" w:rsidRPr="00E756D5">
        <w:rPr>
          <w:rFonts w:asciiTheme="majorBidi" w:hAnsiTheme="majorBidi"/>
          <w:b w:val="0"/>
          <w:bCs/>
          <w:color w:val="auto"/>
          <w:sz w:val="24"/>
          <w:szCs w:val="24"/>
        </w:rPr>
        <w:t xml:space="preserve">Yehuda. (2016). </w:t>
      </w:r>
      <w:r w:rsidR="00865368" w:rsidRPr="00E756D5">
        <w:rPr>
          <w:rFonts w:asciiTheme="majorBidi" w:hAnsiTheme="majorBidi"/>
          <w:b w:val="0"/>
          <w:color w:val="000000"/>
          <w:sz w:val="24"/>
          <w:szCs w:val="24"/>
        </w:rPr>
        <w:t>Corporate Equity Ownership and the Demand for Accounting Conservatism</w:t>
      </w:r>
      <w:r w:rsidR="006128EC" w:rsidRPr="00E756D5">
        <w:rPr>
          <w:rFonts w:asciiTheme="majorBidi" w:hAnsiTheme="majorBidi"/>
          <w:b w:val="0"/>
          <w:color w:val="000000"/>
          <w:sz w:val="24"/>
          <w:szCs w:val="24"/>
        </w:rPr>
        <w:t>.</w:t>
      </w:r>
      <w:r w:rsidR="00865368" w:rsidRPr="00E756D5">
        <w:rPr>
          <w:rFonts w:asciiTheme="majorBidi" w:hAnsiTheme="majorBidi"/>
          <w:b w:val="0"/>
          <w:color w:val="000000"/>
          <w:sz w:val="24"/>
          <w:szCs w:val="24"/>
        </w:rPr>
        <w:t xml:space="preserve"> </w:t>
      </w:r>
    </w:p>
    <w:p w14:paraId="5E8BBFD4" w14:textId="77777777" w:rsidR="00E171AD" w:rsidRDefault="00E171AD">
      <w:pPr>
        <w:rPr>
          <w:rFonts w:ascii="Book Antiqua" w:hAnsi="Book Antiqua"/>
          <w:sz w:val="32"/>
          <w:szCs w:val="28"/>
        </w:rPr>
      </w:pPr>
    </w:p>
    <w:p w14:paraId="6D111B7F" w14:textId="77777777" w:rsidR="00BB2B3E" w:rsidRPr="00E756D5" w:rsidRDefault="00BB2B3E" w:rsidP="00BB2B3E">
      <w:pPr>
        <w:pStyle w:val="Heading1"/>
        <w:spacing w:before="40" w:after="40"/>
        <w:rPr>
          <w:rFonts w:ascii="Book Antiqua" w:hAnsi="Book Antiqua"/>
          <w:sz w:val="32"/>
          <w:szCs w:val="28"/>
        </w:rPr>
      </w:pPr>
      <w:r w:rsidRPr="00E756D5">
        <w:rPr>
          <w:rFonts w:ascii="Book Antiqua" w:hAnsi="Book Antiqua"/>
          <w:sz w:val="32"/>
          <w:szCs w:val="28"/>
        </w:rPr>
        <w:t>Teaching Experience</w:t>
      </w:r>
    </w:p>
    <w:p w14:paraId="4458B65F" w14:textId="77777777" w:rsidR="00BB2B3E" w:rsidRPr="007629A6" w:rsidRDefault="00BB2B3E" w:rsidP="007629A6">
      <w:pPr>
        <w:pStyle w:val="Heading1"/>
        <w:spacing w:before="0" w:after="0"/>
        <w:jc w:val="both"/>
        <w:rPr>
          <w:rFonts w:asciiTheme="majorBidi" w:hAnsiTheme="majorBidi"/>
          <w:b w:val="0"/>
          <w:color w:val="000000"/>
          <w:sz w:val="24"/>
          <w:szCs w:val="24"/>
        </w:rPr>
      </w:pPr>
    </w:p>
    <w:p w14:paraId="1A592F42" w14:textId="77777777" w:rsidR="00BB2B3E" w:rsidRPr="00E756D5" w:rsidRDefault="00BB2B3E" w:rsidP="00BB2B3E">
      <w:pPr>
        <w:pStyle w:val="Heading1"/>
        <w:jc w:val="both"/>
        <w:rPr>
          <w:rFonts w:asciiTheme="majorBidi" w:eastAsiaTheme="minorEastAsia" w:hAnsiTheme="majorBidi"/>
          <w:b w:val="0"/>
          <w:i/>
          <w:iCs/>
          <w:color w:val="auto"/>
          <w:sz w:val="24"/>
          <w:szCs w:val="24"/>
          <w:lang w:bidi="he-IL"/>
        </w:rPr>
      </w:pPr>
      <w:r w:rsidRPr="00E756D5">
        <w:rPr>
          <w:rFonts w:asciiTheme="majorBidi" w:eastAsiaTheme="minorEastAsia" w:hAnsiTheme="majorBidi"/>
          <w:b w:val="0"/>
          <w:i/>
          <w:iCs/>
          <w:color w:val="auto"/>
          <w:sz w:val="24"/>
          <w:szCs w:val="24"/>
          <w:lang w:bidi="he-IL"/>
        </w:rPr>
        <w:t>Lerner College of Business and Economics, The University of Delaware</w:t>
      </w:r>
    </w:p>
    <w:p w14:paraId="6A76BB29" w14:textId="025020BE" w:rsidR="00BB2B3E" w:rsidRPr="00E756D5" w:rsidRDefault="00BB2B3E" w:rsidP="00B61108">
      <w:pPr>
        <w:pStyle w:val="Heading1"/>
        <w:numPr>
          <w:ilvl w:val="0"/>
          <w:numId w:val="15"/>
        </w:numPr>
        <w:pBdr>
          <w:top w:val="none" w:sz="0" w:space="0" w:color="auto"/>
        </w:pBdr>
        <w:spacing w:before="0" w:after="0"/>
        <w:ind w:left="540" w:hanging="540"/>
        <w:jc w:val="both"/>
        <w:rPr>
          <w:rFonts w:asciiTheme="majorBidi" w:hAnsiTheme="majorBidi"/>
          <w:b w:val="0"/>
          <w:color w:val="000000"/>
          <w:sz w:val="24"/>
          <w:szCs w:val="24"/>
        </w:rPr>
      </w:pPr>
      <w:r w:rsidRPr="00E756D5">
        <w:rPr>
          <w:rFonts w:asciiTheme="majorBidi" w:hAnsiTheme="majorBidi"/>
          <w:b w:val="0"/>
          <w:color w:val="000000"/>
          <w:sz w:val="24"/>
          <w:szCs w:val="24"/>
        </w:rPr>
        <w:t>Intermediate Accounting I</w:t>
      </w:r>
      <w:r w:rsidR="005D2F48" w:rsidRPr="00E756D5">
        <w:rPr>
          <w:rFonts w:asciiTheme="majorBidi" w:hAnsiTheme="majorBidi"/>
          <w:b w:val="0"/>
          <w:color w:val="000000"/>
          <w:sz w:val="24"/>
          <w:szCs w:val="24"/>
        </w:rPr>
        <w:t xml:space="preserve"> </w:t>
      </w:r>
    </w:p>
    <w:p w14:paraId="67F6F8F8" w14:textId="60EC7B65" w:rsidR="00BB2B3E" w:rsidRPr="00E756D5" w:rsidRDefault="00BB2B3E" w:rsidP="00BB2B3E">
      <w:pPr>
        <w:pStyle w:val="Heading1"/>
        <w:numPr>
          <w:ilvl w:val="0"/>
          <w:numId w:val="15"/>
        </w:numPr>
        <w:pBdr>
          <w:top w:val="none" w:sz="0" w:space="0" w:color="auto"/>
        </w:pBdr>
        <w:spacing w:before="0" w:after="0"/>
        <w:ind w:left="540" w:hanging="540"/>
        <w:jc w:val="both"/>
        <w:rPr>
          <w:rFonts w:asciiTheme="majorBidi" w:hAnsiTheme="majorBidi"/>
          <w:b w:val="0"/>
          <w:color w:val="000000"/>
          <w:sz w:val="24"/>
          <w:szCs w:val="24"/>
        </w:rPr>
      </w:pPr>
      <w:r w:rsidRPr="00E756D5">
        <w:rPr>
          <w:rFonts w:asciiTheme="majorBidi" w:hAnsiTheme="majorBidi"/>
          <w:b w:val="0"/>
          <w:color w:val="000000"/>
          <w:sz w:val="24"/>
          <w:szCs w:val="24"/>
        </w:rPr>
        <w:t>Financial Reporting I</w:t>
      </w:r>
      <w:r w:rsidR="005D2F48" w:rsidRPr="00E756D5">
        <w:rPr>
          <w:rFonts w:asciiTheme="majorBidi" w:hAnsiTheme="majorBidi"/>
          <w:b w:val="0"/>
          <w:color w:val="000000"/>
          <w:sz w:val="24"/>
          <w:szCs w:val="24"/>
        </w:rPr>
        <w:t xml:space="preserve"> – Master of Accounting Practice (Online Class)</w:t>
      </w:r>
    </w:p>
    <w:p w14:paraId="08BA4393" w14:textId="043B2ABF" w:rsidR="00BB2B3E" w:rsidRPr="00E756D5" w:rsidRDefault="00BB2B3E" w:rsidP="005D2F48">
      <w:pPr>
        <w:pStyle w:val="Heading1"/>
        <w:numPr>
          <w:ilvl w:val="0"/>
          <w:numId w:val="15"/>
        </w:numPr>
        <w:pBdr>
          <w:top w:val="none" w:sz="0" w:space="0" w:color="auto"/>
        </w:pBdr>
        <w:spacing w:before="0" w:after="0"/>
        <w:ind w:left="540" w:hanging="540"/>
        <w:jc w:val="both"/>
        <w:rPr>
          <w:rFonts w:asciiTheme="majorBidi" w:hAnsiTheme="majorBidi"/>
          <w:b w:val="0"/>
          <w:color w:val="000000"/>
          <w:sz w:val="24"/>
          <w:szCs w:val="24"/>
        </w:rPr>
      </w:pPr>
      <w:r w:rsidRPr="00E756D5">
        <w:rPr>
          <w:rFonts w:asciiTheme="majorBidi" w:hAnsiTheme="majorBidi"/>
          <w:b w:val="0"/>
          <w:color w:val="000000"/>
          <w:sz w:val="24"/>
          <w:szCs w:val="24"/>
        </w:rPr>
        <w:t>Financial Reporting I</w:t>
      </w:r>
      <w:r w:rsidR="005D2F48" w:rsidRPr="00E756D5">
        <w:rPr>
          <w:rFonts w:asciiTheme="majorBidi" w:hAnsiTheme="majorBidi"/>
          <w:b w:val="0"/>
          <w:color w:val="000000"/>
          <w:sz w:val="24"/>
          <w:szCs w:val="24"/>
        </w:rPr>
        <w:t>I – Master of Accounting Practice (Online Class)</w:t>
      </w:r>
    </w:p>
    <w:p w14:paraId="6CBF0D15" w14:textId="77777777" w:rsidR="00BB2B3E" w:rsidRPr="00E756D5" w:rsidRDefault="00BB2B3E" w:rsidP="00BB2B3E">
      <w:pPr>
        <w:pStyle w:val="Heading1"/>
        <w:pBdr>
          <w:top w:val="none" w:sz="0" w:space="0" w:color="auto"/>
        </w:pBdr>
        <w:spacing w:before="0" w:after="0"/>
        <w:jc w:val="both"/>
        <w:rPr>
          <w:rFonts w:asciiTheme="majorBidi" w:hAnsiTheme="majorBidi"/>
          <w:b w:val="0"/>
          <w:color w:val="000000"/>
          <w:sz w:val="24"/>
          <w:szCs w:val="24"/>
        </w:rPr>
      </w:pPr>
    </w:p>
    <w:p w14:paraId="7865BEAF" w14:textId="77777777" w:rsidR="00BB2B3E" w:rsidRPr="00E756D5" w:rsidRDefault="00BB2B3E" w:rsidP="00BB2B3E">
      <w:pPr>
        <w:pStyle w:val="Heading1"/>
        <w:pBdr>
          <w:top w:val="none" w:sz="0" w:space="0" w:color="auto"/>
        </w:pBdr>
        <w:spacing w:before="0" w:after="0"/>
        <w:jc w:val="both"/>
        <w:rPr>
          <w:rFonts w:asciiTheme="majorBidi" w:hAnsiTheme="majorBidi"/>
          <w:b w:val="0"/>
          <w:i/>
          <w:iCs/>
          <w:color w:val="000000"/>
          <w:sz w:val="24"/>
          <w:szCs w:val="24"/>
        </w:rPr>
      </w:pPr>
      <w:r w:rsidRPr="00E756D5">
        <w:rPr>
          <w:rFonts w:asciiTheme="majorBidi" w:hAnsiTheme="majorBidi"/>
          <w:b w:val="0"/>
          <w:i/>
          <w:iCs/>
          <w:color w:val="000000"/>
          <w:sz w:val="24"/>
          <w:szCs w:val="24"/>
        </w:rPr>
        <w:t>Naveen Jindal School of Management, UT Dallas</w:t>
      </w:r>
    </w:p>
    <w:p w14:paraId="72513AAE" w14:textId="77777777" w:rsidR="00BB2B3E" w:rsidRPr="00E756D5" w:rsidRDefault="00BB2B3E" w:rsidP="00BB2B3E">
      <w:pPr>
        <w:pStyle w:val="Heading1"/>
        <w:numPr>
          <w:ilvl w:val="0"/>
          <w:numId w:val="15"/>
        </w:numPr>
        <w:pBdr>
          <w:top w:val="none" w:sz="0" w:space="0" w:color="auto"/>
        </w:pBdr>
        <w:spacing w:before="0" w:after="0"/>
        <w:ind w:left="540" w:hanging="540"/>
        <w:jc w:val="both"/>
        <w:rPr>
          <w:rFonts w:asciiTheme="majorBidi" w:hAnsiTheme="majorBidi"/>
          <w:b w:val="0"/>
          <w:color w:val="000000"/>
          <w:sz w:val="24"/>
          <w:szCs w:val="24"/>
        </w:rPr>
      </w:pPr>
      <w:r w:rsidRPr="00E756D5">
        <w:rPr>
          <w:rFonts w:asciiTheme="majorBidi" w:hAnsiTheme="majorBidi"/>
          <w:b w:val="0"/>
          <w:color w:val="000000"/>
          <w:sz w:val="24"/>
          <w:szCs w:val="24"/>
        </w:rPr>
        <w:t>Intermediate Accounting I</w:t>
      </w:r>
    </w:p>
    <w:p w14:paraId="31450FD6" w14:textId="77777777" w:rsidR="00BB2B3E" w:rsidRPr="00E756D5" w:rsidRDefault="00BB2B3E" w:rsidP="00BB2B3E">
      <w:pPr>
        <w:pStyle w:val="Heading1"/>
        <w:pBdr>
          <w:top w:val="none" w:sz="0" w:space="0" w:color="auto"/>
        </w:pBdr>
        <w:spacing w:before="0" w:after="0"/>
        <w:jc w:val="both"/>
        <w:rPr>
          <w:rFonts w:asciiTheme="majorBidi" w:hAnsiTheme="majorBidi"/>
          <w:b w:val="0"/>
          <w:color w:val="000000"/>
          <w:sz w:val="24"/>
          <w:szCs w:val="24"/>
        </w:rPr>
      </w:pPr>
    </w:p>
    <w:p w14:paraId="417D4A80" w14:textId="77777777" w:rsidR="00BB2B3E" w:rsidRPr="00E756D5" w:rsidRDefault="00BB2B3E" w:rsidP="00BB2B3E">
      <w:pPr>
        <w:pStyle w:val="Heading1"/>
        <w:pBdr>
          <w:top w:val="none" w:sz="0" w:space="0" w:color="auto"/>
        </w:pBdr>
        <w:spacing w:before="0" w:after="0"/>
        <w:jc w:val="both"/>
        <w:rPr>
          <w:rFonts w:asciiTheme="majorBidi" w:hAnsiTheme="majorBidi"/>
          <w:b w:val="0"/>
          <w:i/>
          <w:iCs/>
          <w:color w:val="000000"/>
          <w:sz w:val="24"/>
          <w:szCs w:val="24"/>
        </w:rPr>
      </w:pPr>
      <w:r w:rsidRPr="00E756D5">
        <w:rPr>
          <w:rFonts w:asciiTheme="majorBidi" w:hAnsiTheme="majorBidi"/>
          <w:b w:val="0"/>
          <w:i/>
          <w:iCs/>
          <w:color w:val="000000"/>
          <w:sz w:val="24"/>
          <w:szCs w:val="24"/>
        </w:rPr>
        <w:t>Kellogg School of Management, Northwestern University</w:t>
      </w:r>
    </w:p>
    <w:p w14:paraId="7E9FEE75" w14:textId="77777777" w:rsidR="00BB2B3E" w:rsidRPr="00E756D5" w:rsidRDefault="00BB2B3E" w:rsidP="00BB2B3E">
      <w:pPr>
        <w:pStyle w:val="Heading1"/>
        <w:numPr>
          <w:ilvl w:val="0"/>
          <w:numId w:val="15"/>
        </w:numPr>
        <w:pBdr>
          <w:top w:val="none" w:sz="0" w:space="0" w:color="auto"/>
        </w:pBdr>
        <w:spacing w:before="0" w:after="0"/>
        <w:ind w:left="540" w:hanging="540"/>
        <w:jc w:val="both"/>
        <w:rPr>
          <w:rFonts w:asciiTheme="majorBidi" w:hAnsiTheme="majorBidi"/>
          <w:b w:val="0"/>
          <w:color w:val="000000"/>
          <w:sz w:val="24"/>
          <w:szCs w:val="24"/>
        </w:rPr>
      </w:pPr>
      <w:r w:rsidRPr="00E756D5">
        <w:rPr>
          <w:rFonts w:asciiTheme="majorBidi" w:hAnsiTheme="majorBidi"/>
          <w:b w:val="0"/>
          <w:color w:val="000000"/>
          <w:sz w:val="24"/>
          <w:szCs w:val="24"/>
        </w:rPr>
        <w:t xml:space="preserve">Financial Reporting and Analysis, MBA Program </w:t>
      </w:r>
    </w:p>
    <w:p w14:paraId="588BF62A" w14:textId="77777777" w:rsidR="00BB2B3E" w:rsidRPr="00E756D5" w:rsidRDefault="00BB2B3E" w:rsidP="00BB2B3E">
      <w:pPr>
        <w:pStyle w:val="Heading1"/>
        <w:pBdr>
          <w:top w:val="none" w:sz="0" w:space="0" w:color="auto"/>
        </w:pBdr>
        <w:spacing w:before="0" w:after="0"/>
        <w:jc w:val="both"/>
        <w:rPr>
          <w:rFonts w:asciiTheme="majorBidi" w:hAnsiTheme="majorBidi"/>
          <w:b w:val="0"/>
          <w:color w:val="000000"/>
          <w:sz w:val="24"/>
          <w:szCs w:val="24"/>
        </w:rPr>
      </w:pPr>
    </w:p>
    <w:p w14:paraId="0C6F863F" w14:textId="77777777" w:rsidR="00BB2B3E" w:rsidRPr="00E756D5" w:rsidRDefault="00BB2B3E" w:rsidP="00BB2B3E">
      <w:pPr>
        <w:pStyle w:val="Heading1"/>
        <w:pBdr>
          <w:top w:val="none" w:sz="0" w:space="0" w:color="auto"/>
        </w:pBdr>
        <w:spacing w:before="0" w:after="0"/>
        <w:jc w:val="both"/>
        <w:rPr>
          <w:rFonts w:asciiTheme="majorBidi" w:hAnsiTheme="majorBidi"/>
          <w:b w:val="0"/>
          <w:i/>
          <w:iCs/>
          <w:color w:val="000000"/>
          <w:sz w:val="24"/>
          <w:szCs w:val="24"/>
        </w:rPr>
      </w:pPr>
      <w:r w:rsidRPr="00E756D5">
        <w:rPr>
          <w:rFonts w:asciiTheme="majorBidi" w:hAnsiTheme="majorBidi"/>
          <w:b w:val="0"/>
          <w:i/>
          <w:iCs/>
          <w:color w:val="000000"/>
          <w:sz w:val="24"/>
          <w:szCs w:val="24"/>
        </w:rPr>
        <w:t>Johnson Graduate School of Management, Cornell University</w:t>
      </w:r>
    </w:p>
    <w:p w14:paraId="2D7DE253" w14:textId="77777777" w:rsidR="00BB2B3E" w:rsidRPr="00E756D5" w:rsidRDefault="00BB2B3E" w:rsidP="00BB2B3E">
      <w:pPr>
        <w:pStyle w:val="Heading1"/>
        <w:numPr>
          <w:ilvl w:val="0"/>
          <w:numId w:val="15"/>
        </w:numPr>
        <w:pBdr>
          <w:top w:val="none" w:sz="0" w:space="0" w:color="auto"/>
        </w:pBdr>
        <w:spacing w:before="0" w:after="0"/>
        <w:ind w:left="540" w:hanging="540"/>
        <w:jc w:val="both"/>
        <w:rPr>
          <w:rFonts w:asciiTheme="majorBidi" w:hAnsiTheme="majorBidi"/>
          <w:b w:val="0"/>
          <w:color w:val="000000"/>
          <w:sz w:val="24"/>
          <w:szCs w:val="24"/>
        </w:rPr>
      </w:pPr>
      <w:r w:rsidRPr="00E756D5">
        <w:rPr>
          <w:rFonts w:asciiTheme="majorBidi" w:hAnsiTheme="majorBidi"/>
          <w:b w:val="0"/>
          <w:color w:val="000000"/>
          <w:sz w:val="24"/>
          <w:szCs w:val="24"/>
        </w:rPr>
        <w:t>Advanced Financial Statement Analysis (FSA II), MBA Program</w:t>
      </w:r>
    </w:p>
    <w:p w14:paraId="51604FE9" w14:textId="77777777" w:rsidR="00BB2B3E" w:rsidRPr="00E756D5" w:rsidRDefault="00BB2B3E" w:rsidP="00BB2B3E">
      <w:pPr>
        <w:pStyle w:val="Heading1"/>
        <w:numPr>
          <w:ilvl w:val="0"/>
          <w:numId w:val="15"/>
        </w:numPr>
        <w:pBdr>
          <w:top w:val="none" w:sz="0" w:space="0" w:color="auto"/>
        </w:pBdr>
        <w:spacing w:before="0" w:after="0"/>
        <w:ind w:left="540" w:hanging="540"/>
        <w:jc w:val="both"/>
        <w:rPr>
          <w:rFonts w:asciiTheme="majorBidi" w:hAnsiTheme="majorBidi"/>
          <w:b w:val="0"/>
          <w:color w:val="000000"/>
          <w:sz w:val="24"/>
          <w:szCs w:val="24"/>
        </w:rPr>
      </w:pPr>
      <w:r w:rsidRPr="00E756D5">
        <w:rPr>
          <w:rFonts w:asciiTheme="majorBidi" w:hAnsiTheme="majorBidi"/>
          <w:b w:val="0"/>
          <w:color w:val="000000"/>
          <w:sz w:val="24"/>
          <w:szCs w:val="24"/>
        </w:rPr>
        <w:t>Financial Statement Analysis (FSA I), MBA program</w:t>
      </w:r>
    </w:p>
    <w:p w14:paraId="76E67B9A" w14:textId="77777777" w:rsidR="00BB2B3E" w:rsidRPr="00E756D5" w:rsidRDefault="00BB2B3E" w:rsidP="00BB2B3E">
      <w:pPr>
        <w:pStyle w:val="Heading1"/>
        <w:numPr>
          <w:ilvl w:val="0"/>
          <w:numId w:val="15"/>
        </w:numPr>
        <w:pBdr>
          <w:top w:val="none" w:sz="0" w:space="0" w:color="auto"/>
        </w:pBdr>
        <w:spacing w:before="0" w:after="0"/>
        <w:ind w:left="540" w:hanging="540"/>
        <w:jc w:val="both"/>
        <w:rPr>
          <w:rFonts w:asciiTheme="majorBidi" w:hAnsiTheme="majorBidi"/>
          <w:b w:val="0"/>
          <w:color w:val="000000"/>
          <w:sz w:val="24"/>
          <w:szCs w:val="24"/>
        </w:rPr>
      </w:pPr>
      <w:r w:rsidRPr="00E756D5">
        <w:rPr>
          <w:rFonts w:asciiTheme="majorBidi" w:hAnsiTheme="majorBidi"/>
          <w:b w:val="0"/>
          <w:color w:val="000000"/>
          <w:sz w:val="24"/>
          <w:szCs w:val="24"/>
        </w:rPr>
        <w:t>Seminar in Capital Markets Accounting Research (PhD)</w:t>
      </w:r>
    </w:p>
    <w:p w14:paraId="0320BA9C" w14:textId="77777777" w:rsidR="00BB2B3E" w:rsidRPr="00E756D5" w:rsidRDefault="00BB2B3E" w:rsidP="00BB2B3E">
      <w:pPr>
        <w:pStyle w:val="Heading1"/>
        <w:pBdr>
          <w:top w:val="none" w:sz="0" w:space="0" w:color="auto"/>
        </w:pBdr>
        <w:spacing w:before="0" w:after="0"/>
        <w:jc w:val="both"/>
        <w:rPr>
          <w:rFonts w:asciiTheme="majorBidi" w:hAnsiTheme="majorBidi"/>
          <w:b w:val="0"/>
          <w:color w:val="000000"/>
          <w:sz w:val="24"/>
          <w:szCs w:val="24"/>
        </w:rPr>
      </w:pPr>
    </w:p>
    <w:p w14:paraId="19A3A94C" w14:textId="77777777" w:rsidR="00BB2B3E" w:rsidRPr="00E756D5" w:rsidRDefault="00BB2B3E" w:rsidP="00BB2B3E">
      <w:pPr>
        <w:pStyle w:val="Heading1"/>
        <w:spacing w:before="0" w:after="0"/>
        <w:rPr>
          <w:rFonts w:ascii="Book Antiqua" w:hAnsi="Book Antiqua"/>
          <w:sz w:val="20"/>
          <w:szCs w:val="20"/>
        </w:rPr>
      </w:pPr>
    </w:p>
    <w:p w14:paraId="36A28C0C" w14:textId="77777777" w:rsidR="00BB2B3E" w:rsidRPr="00E756D5" w:rsidRDefault="00BB2B3E" w:rsidP="00BB2B3E">
      <w:pPr>
        <w:pStyle w:val="Heading1"/>
        <w:spacing w:before="40" w:after="40"/>
        <w:jc w:val="both"/>
        <w:rPr>
          <w:rFonts w:ascii="Book Antiqua" w:hAnsi="Book Antiqua"/>
          <w:sz w:val="32"/>
          <w:szCs w:val="28"/>
        </w:rPr>
      </w:pPr>
      <w:r w:rsidRPr="00E756D5">
        <w:rPr>
          <w:rFonts w:ascii="Book Antiqua" w:hAnsi="Book Antiqua"/>
          <w:sz w:val="32"/>
          <w:szCs w:val="28"/>
        </w:rPr>
        <w:t>Supervision of Doctoral Students</w:t>
      </w:r>
    </w:p>
    <w:p w14:paraId="14E38520" w14:textId="77777777" w:rsidR="00BB2B3E" w:rsidRPr="007629A6" w:rsidRDefault="00BB2B3E" w:rsidP="007629A6">
      <w:pPr>
        <w:pStyle w:val="Heading1"/>
        <w:spacing w:before="0" w:after="0"/>
        <w:jc w:val="both"/>
        <w:rPr>
          <w:rFonts w:asciiTheme="majorBidi" w:hAnsiTheme="majorBidi"/>
          <w:b w:val="0"/>
          <w:color w:val="000000"/>
          <w:sz w:val="24"/>
          <w:szCs w:val="24"/>
        </w:rPr>
      </w:pPr>
    </w:p>
    <w:p w14:paraId="7776CB27" w14:textId="77777777" w:rsidR="00BB2B3E" w:rsidRPr="00E756D5" w:rsidRDefault="00BB2B3E" w:rsidP="00BB2B3E">
      <w:pPr>
        <w:pStyle w:val="Heading1"/>
        <w:spacing w:before="0" w:after="0"/>
        <w:jc w:val="both"/>
        <w:rPr>
          <w:rFonts w:asciiTheme="majorBidi" w:hAnsiTheme="majorBidi"/>
          <w:b w:val="0"/>
          <w:sz w:val="24"/>
          <w:szCs w:val="24"/>
        </w:rPr>
      </w:pPr>
      <w:r w:rsidRPr="00E756D5">
        <w:rPr>
          <w:rFonts w:asciiTheme="majorBidi" w:hAnsiTheme="majorBidi"/>
          <w:b w:val="0"/>
          <w:sz w:val="24"/>
          <w:szCs w:val="24"/>
        </w:rPr>
        <w:t>Liya Hou (UT Dallas, 2019). Placement: St. Cloud State University.</w:t>
      </w:r>
    </w:p>
    <w:p w14:paraId="235C8FA8" w14:textId="77777777" w:rsidR="00BB2B3E" w:rsidRPr="00E756D5" w:rsidRDefault="00BB2B3E" w:rsidP="00BB2B3E">
      <w:pPr>
        <w:pStyle w:val="Heading1"/>
        <w:spacing w:before="0" w:after="0"/>
        <w:jc w:val="both"/>
        <w:rPr>
          <w:rFonts w:asciiTheme="majorBidi" w:hAnsiTheme="majorBidi"/>
          <w:b w:val="0"/>
          <w:sz w:val="24"/>
          <w:szCs w:val="24"/>
        </w:rPr>
      </w:pPr>
      <w:r w:rsidRPr="00E756D5">
        <w:rPr>
          <w:rFonts w:asciiTheme="majorBidi" w:hAnsiTheme="majorBidi"/>
          <w:b w:val="0"/>
          <w:sz w:val="24"/>
          <w:szCs w:val="24"/>
        </w:rPr>
        <w:t>Youngki Jang (UT Dallas, 2018). Placement: University of Nebraska.</w:t>
      </w:r>
    </w:p>
    <w:p w14:paraId="30FFD681" w14:textId="77777777" w:rsidR="00BB2B3E" w:rsidRPr="00E756D5" w:rsidRDefault="00BB2B3E" w:rsidP="00BB2B3E">
      <w:pPr>
        <w:pStyle w:val="Heading1"/>
        <w:spacing w:before="0" w:after="0"/>
        <w:jc w:val="both"/>
        <w:rPr>
          <w:rFonts w:asciiTheme="majorBidi" w:hAnsiTheme="majorBidi"/>
          <w:b w:val="0"/>
          <w:sz w:val="24"/>
          <w:szCs w:val="24"/>
        </w:rPr>
      </w:pPr>
      <w:r w:rsidRPr="00E756D5">
        <w:rPr>
          <w:rFonts w:asciiTheme="majorBidi" w:hAnsiTheme="majorBidi"/>
          <w:b w:val="0"/>
          <w:sz w:val="24"/>
          <w:szCs w:val="24"/>
        </w:rPr>
        <w:t xml:space="preserve">Shih-Chu Chou (UT Dallas, 2016). Placement: </w:t>
      </w:r>
      <w:r w:rsidRPr="00E756D5">
        <w:rPr>
          <w:rFonts w:asciiTheme="majorBidi" w:hAnsiTheme="majorBidi" w:hint="cs"/>
          <w:b w:val="0"/>
          <w:sz w:val="24"/>
          <w:szCs w:val="24"/>
          <w:cs/>
        </w:rPr>
        <w:t>‎</w:t>
      </w:r>
      <w:r w:rsidRPr="00E756D5">
        <w:rPr>
          <w:rFonts w:asciiTheme="majorBidi" w:hAnsiTheme="majorBidi"/>
          <w:b w:val="0"/>
          <w:sz w:val="24"/>
          <w:szCs w:val="24"/>
        </w:rPr>
        <w:t xml:space="preserve">San Francisco State University. </w:t>
      </w:r>
    </w:p>
    <w:p w14:paraId="61D4EEB9" w14:textId="77777777" w:rsidR="00BB2B3E" w:rsidRPr="00E756D5" w:rsidRDefault="00BB2B3E" w:rsidP="00BB2B3E">
      <w:pPr>
        <w:spacing w:after="0"/>
        <w:rPr>
          <w:rFonts w:ascii="Berylium" w:hAnsi="Berylium"/>
        </w:rPr>
      </w:pPr>
    </w:p>
    <w:p w14:paraId="40D72392" w14:textId="77777777" w:rsidR="00BB2B3E" w:rsidRPr="00E756D5" w:rsidRDefault="00BB2B3E" w:rsidP="00BB2B3E">
      <w:pPr>
        <w:pStyle w:val="Heading1"/>
        <w:spacing w:before="40" w:after="40"/>
        <w:rPr>
          <w:rFonts w:ascii="Book Antiqua" w:hAnsi="Book Antiqua"/>
          <w:sz w:val="32"/>
          <w:szCs w:val="28"/>
        </w:rPr>
      </w:pPr>
      <w:r w:rsidRPr="00E756D5">
        <w:rPr>
          <w:rFonts w:ascii="Book Antiqua" w:hAnsi="Book Antiqua"/>
          <w:sz w:val="32"/>
          <w:szCs w:val="28"/>
        </w:rPr>
        <w:t>External Service Activities</w:t>
      </w:r>
    </w:p>
    <w:p w14:paraId="187C7541" w14:textId="77777777" w:rsidR="00BB2B3E" w:rsidRPr="007629A6" w:rsidRDefault="00BB2B3E" w:rsidP="007629A6">
      <w:pPr>
        <w:pStyle w:val="Heading1"/>
        <w:spacing w:before="0" w:after="0"/>
        <w:jc w:val="both"/>
        <w:rPr>
          <w:rFonts w:asciiTheme="majorBidi" w:hAnsiTheme="majorBidi"/>
          <w:b w:val="0"/>
          <w:color w:val="000000"/>
          <w:sz w:val="24"/>
          <w:szCs w:val="24"/>
        </w:rPr>
      </w:pPr>
    </w:p>
    <w:p w14:paraId="06705646" w14:textId="3BF7CAB9" w:rsidR="00BB2B3E" w:rsidRPr="00E756D5" w:rsidRDefault="00BB2B3E" w:rsidP="00BB2B3E">
      <w:pPr>
        <w:pStyle w:val="Heading1"/>
        <w:numPr>
          <w:ilvl w:val="0"/>
          <w:numId w:val="15"/>
        </w:numPr>
        <w:pBdr>
          <w:top w:val="none" w:sz="0" w:space="0" w:color="auto"/>
        </w:pBdr>
        <w:spacing w:before="240" w:after="0"/>
        <w:ind w:left="540" w:hanging="540"/>
        <w:jc w:val="both"/>
        <w:rPr>
          <w:rFonts w:asciiTheme="majorBidi" w:hAnsiTheme="majorBidi"/>
          <w:b w:val="0"/>
          <w:bCs/>
          <w:i/>
          <w:iCs/>
          <w:color w:val="000000"/>
          <w:sz w:val="24"/>
          <w:szCs w:val="24"/>
        </w:rPr>
      </w:pPr>
      <w:r w:rsidRPr="00E756D5">
        <w:rPr>
          <w:rFonts w:asciiTheme="majorBidi" w:hAnsiTheme="majorBidi"/>
          <w:b w:val="0"/>
          <w:color w:val="000000"/>
          <w:sz w:val="24"/>
          <w:szCs w:val="24"/>
        </w:rPr>
        <w:t xml:space="preserve">Ad Hoc Reviewer: </w:t>
      </w:r>
      <w:r w:rsidRPr="00E756D5">
        <w:rPr>
          <w:rFonts w:asciiTheme="majorBidi" w:hAnsiTheme="majorBidi"/>
          <w:b w:val="0"/>
          <w:bCs/>
          <w:i/>
          <w:iCs/>
          <w:sz w:val="24"/>
          <w:szCs w:val="24"/>
        </w:rPr>
        <w:t xml:space="preserve">The Accounting Review, Review of Accounting Studies, Contemporary Accounting Research, Management Science, Accounting, Organizations and Society, Journal of Financial Reporting, Journal of Accounting Auditing and Finance, Accounting Horizons, Journal of Management Accounting Research, Journal of Banking and Finance, </w:t>
      </w:r>
      <w:r w:rsidR="00712E34" w:rsidRPr="00E756D5">
        <w:rPr>
          <w:rFonts w:asciiTheme="majorBidi" w:hAnsiTheme="majorBidi"/>
          <w:b w:val="0"/>
          <w:bCs/>
          <w:i/>
          <w:iCs/>
          <w:sz w:val="24"/>
          <w:szCs w:val="24"/>
        </w:rPr>
        <w:t xml:space="preserve">Production and Operations Journal, </w:t>
      </w:r>
      <w:r w:rsidRPr="00E756D5">
        <w:rPr>
          <w:rFonts w:asciiTheme="majorBidi" w:hAnsiTheme="majorBidi"/>
          <w:b w:val="0"/>
          <w:bCs/>
          <w:i/>
          <w:iCs/>
          <w:sz w:val="24"/>
          <w:szCs w:val="24"/>
        </w:rPr>
        <w:t>Journal of Contemporary Accounting &amp; Economics</w:t>
      </w:r>
      <w:r w:rsidRPr="00E756D5">
        <w:rPr>
          <w:rFonts w:asciiTheme="majorBidi" w:hAnsiTheme="majorBidi"/>
          <w:b w:val="0"/>
          <w:bCs/>
          <w:sz w:val="24"/>
          <w:szCs w:val="24"/>
        </w:rPr>
        <w:t>.</w:t>
      </w:r>
    </w:p>
    <w:p w14:paraId="1EAA69BD" w14:textId="77777777" w:rsidR="00BB2B3E" w:rsidRPr="00E756D5" w:rsidRDefault="00BB2B3E" w:rsidP="00BB2B3E">
      <w:pPr>
        <w:pStyle w:val="Heading1"/>
        <w:pBdr>
          <w:top w:val="none" w:sz="0" w:space="0" w:color="auto"/>
        </w:pBdr>
        <w:spacing w:before="240" w:after="0"/>
        <w:jc w:val="both"/>
        <w:rPr>
          <w:rFonts w:asciiTheme="majorBidi" w:hAnsiTheme="majorBidi"/>
          <w:b w:val="0"/>
          <w:i/>
          <w:iCs/>
          <w:color w:val="000000"/>
          <w:sz w:val="24"/>
          <w:szCs w:val="24"/>
        </w:rPr>
      </w:pPr>
    </w:p>
    <w:p w14:paraId="73240F17" w14:textId="7D572A25" w:rsidR="003111DD" w:rsidRPr="00E756D5" w:rsidRDefault="00BB2B3E" w:rsidP="00307936">
      <w:pPr>
        <w:pStyle w:val="Heading1"/>
        <w:numPr>
          <w:ilvl w:val="0"/>
          <w:numId w:val="15"/>
        </w:numPr>
        <w:pBdr>
          <w:top w:val="none" w:sz="0" w:space="0" w:color="auto"/>
        </w:pBdr>
        <w:spacing w:before="0" w:after="0"/>
        <w:ind w:left="540" w:hanging="540"/>
        <w:jc w:val="both"/>
        <w:rPr>
          <w:rFonts w:asciiTheme="majorBidi" w:hAnsiTheme="majorBidi"/>
          <w:bCs/>
          <w:i/>
          <w:iCs/>
          <w:sz w:val="24"/>
          <w:szCs w:val="24"/>
        </w:rPr>
      </w:pPr>
      <w:r w:rsidRPr="00E756D5">
        <w:rPr>
          <w:rFonts w:asciiTheme="majorBidi" w:hAnsiTheme="majorBidi"/>
          <w:b w:val="0"/>
          <w:color w:val="000000"/>
          <w:sz w:val="24"/>
          <w:szCs w:val="24"/>
        </w:rPr>
        <w:t xml:space="preserve">Ad Hoc Reviewer: </w:t>
      </w:r>
      <w:r w:rsidRPr="00E756D5">
        <w:rPr>
          <w:rFonts w:ascii="Times New Roman" w:hAnsi="Times New Roman" w:cs="Times New Roman"/>
          <w:b w:val="0"/>
          <w:bCs/>
          <w:i/>
          <w:iCs/>
          <w:sz w:val="23"/>
          <w:szCs w:val="23"/>
        </w:rPr>
        <w:t>AAA (</w:t>
      </w:r>
      <w:r w:rsidRPr="00E756D5">
        <w:rPr>
          <w:rFonts w:asciiTheme="majorBidi" w:hAnsiTheme="majorBidi"/>
          <w:b w:val="0"/>
          <w:bCs/>
          <w:i/>
          <w:iCs/>
          <w:sz w:val="24"/>
          <w:szCs w:val="24"/>
        </w:rPr>
        <w:t>American Accounting Association</w:t>
      </w:r>
      <w:r w:rsidRPr="00E756D5">
        <w:rPr>
          <w:rFonts w:ascii="Times New Roman" w:hAnsi="Times New Roman" w:cs="Times New Roman"/>
          <w:b w:val="0"/>
          <w:bCs/>
          <w:i/>
          <w:iCs/>
          <w:sz w:val="23"/>
          <w:szCs w:val="23"/>
        </w:rPr>
        <w:t>)</w:t>
      </w:r>
      <w:r w:rsidRPr="00E756D5">
        <w:rPr>
          <w:rFonts w:ascii="Times New Roman" w:hAnsi="Times New Roman" w:cs="Times New Roman"/>
          <w:i/>
          <w:iCs/>
          <w:sz w:val="23"/>
          <w:szCs w:val="23"/>
        </w:rPr>
        <w:t xml:space="preserve"> </w:t>
      </w:r>
      <w:r w:rsidRPr="00E756D5">
        <w:rPr>
          <w:rFonts w:asciiTheme="majorBidi" w:hAnsiTheme="majorBidi"/>
          <w:b w:val="0"/>
          <w:i/>
          <w:iCs/>
          <w:color w:val="000000"/>
          <w:sz w:val="24"/>
          <w:szCs w:val="24"/>
        </w:rPr>
        <w:t xml:space="preserve">Financial Accounting and Reporting Section Conference, AAA Managerial Accounting Section Conference, AAA Annual </w:t>
      </w:r>
      <w:r w:rsidRPr="00E756D5">
        <w:rPr>
          <w:rFonts w:asciiTheme="majorBidi" w:hAnsiTheme="majorBidi"/>
          <w:b w:val="0"/>
          <w:bCs/>
          <w:i/>
          <w:iCs/>
          <w:sz w:val="24"/>
          <w:szCs w:val="24"/>
        </w:rPr>
        <w:t>Meeting, Hawaii Accounting Research Conference (HARC), Journal of Accounting, Auditing and Finance (JAAF) Conference.</w:t>
      </w:r>
    </w:p>
    <w:p w14:paraId="13F8BD2A" w14:textId="77777777" w:rsidR="003111DD" w:rsidRPr="00E756D5" w:rsidRDefault="003111DD" w:rsidP="003111DD">
      <w:pPr>
        <w:pStyle w:val="Heading1"/>
        <w:pBdr>
          <w:top w:val="none" w:sz="0" w:space="0" w:color="auto"/>
        </w:pBdr>
        <w:spacing w:before="0" w:after="0"/>
        <w:jc w:val="both"/>
        <w:rPr>
          <w:rFonts w:asciiTheme="majorBidi" w:hAnsiTheme="majorBidi"/>
          <w:bCs/>
          <w:i/>
          <w:iCs/>
          <w:sz w:val="24"/>
          <w:szCs w:val="24"/>
        </w:rPr>
      </w:pPr>
    </w:p>
    <w:p w14:paraId="4F7D681E" w14:textId="7DC4FCA2" w:rsidR="003111DD" w:rsidRPr="00E756D5" w:rsidRDefault="003111DD" w:rsidP="009A4BEB">
      <w:pPr>
        <w:pStyle w:val="Heading1"/>
        <w:numPr>
          <w:ilvl w:val="0"/>
          <w:numId w:val="15"/>
        </w:numPr>
        <w:pBdr>
          <w:top w:val="none" w:sz="0" w:space="0" w:color="auto"/>
        </w:pBdr>
        <w:spacing w:before="240" w:after="0"/>
        <w:ind w:left="540" w:hanging="540"/>
        <w:jc w:val="both"/>
        <w:rPr>
          <w:rFonts w:asciiTheme="majorBidi" w:hAnsiTheme="majorBidi"/>
          <w:b w:val="0"/>
          <w:i/>
          <w:iCs/>
          <w:color w:val="000000"/>
          <w:sz w:val="24"/>
          <w:szCs w:val="24"/>
        </w:rPr>
      </w:pPr>
      <w:r w:rsidRPr="00E756D5">
        <w:rPr>
          <w:rFonts w:asciiTheme="majorBidi" w:hAnsiTheme="majorBidi"/>
          <w:b w:val="0"/>
          <w:color w:val="000000"/>
          <w:sz w:val="24"/>
          <w:szCs w:val="24"/>
        </w:rPr>
        <w:t xml:space="preserve">Editorial Board: </w:t>
      </w:r>
      <w:r w:rsidRPr="00E756D5">
        <w:rPr>
          <w:rFonts w:asciiTheme="majorBidi" w:hAnsiTheme="majorBidi"/>
          <w:b w:val="0"/>
          <w:i/>
          <w:iCs/>
          <w:color w:val="000000"/>
          <w:sz w:val="24"/>
          <w:szCs w:val="24"/>
        </w:rPr>
        <w:t>Journal of Management Accounting Research</w:t>
      </w:r>
      <w:r w:rsidRPr="00E756D5">
        <w:rPr>
          <w:rFonts w:asciiTheme="majorBidi" w:hAnsiTheme="majorBidi"/>
          <w:b w:val="0"/>
          <w:color w:val="000000"/>
          <w:sz w:val="24"/>
          <w:szCs w:val="24"/>
        </w:rPr>
        <w:t xml:space="preserve"> (2018</w:t>
      </w:r>
      <w:r w:rsidR="009A4BEB" w:rsidRPr="00E756D5">
        <w:rPr>
          <w:rFonts w:asciiTheme="majorBidi" w:eastAsiaTheme="minorEastAsia" w:hAnsiTheme="majorBidi"/>
          <w:b w:val="0"/>
          <w:color w:val="auto"/>
          <w:sz w:val="24"/>
          <w:szCs w:val="24"/>
          <w:lang w:bidi="he-IL"/>
        </w:rPr>
        <w:t>–</w:t>
      </w:r>
      <w:r w:rsidRPr="00E756D5">
        <w:rPr>
          <w:rFonts w:asciiTheme="majorBidi" w:hAnsiTheme="majorBidi"/>
          <w:b w:val="0"/>
          <w:color w:val="000000"/>
          <w:sz w:val="24"/>
          <w:szCs w:val="24"/>
        </w:rPr>
        <w:t>2021)</w:t>
      </w:r>
      <w:r w:rsidRPr="00E756D5">
        <w:rPr>
          <w:rFonts w:asciiTheme="majorBidi" w:hAnsiTheme="majorBidi"/>
          <w:b w:val="0"/>
          <w:i/>
          <w:iCs/>
          <w:color w:val="000000"/>
          <w:sz w:val="24"/>
          <w:szCs w:val="24"/>
        </w:rPr>
        <w:t>.</w:t>
      </w:r>
    </w:p>
    <w:p w14:paraId="7BCD0823" w14:textId="0A26308E" w:rsidR="00BB2B3E" w:rsidRPr="00E756D5" w:rsidRDefault="00BB2B3E" w:rsidP="00BB2B3E">
      <w:pPr>
        <w:pStyle w:val="Heading1"/>
        <w:spacing w:before="40" w:after="40"/>
        <w:rPr>
          <w:rFonts w:ascii="Book Antiqua" w:hAnsi="Book Antiqua"/>
          <w:sz w:val="32"/>
          <w:szCs w:val="28"/>
        </w:rPr>
      </w:pPr>
      <w:r w:rsidRPr="00E756D5">
        <w:rPr>
          <w:rFonts w:ascii="Book Antiqua" w:hAnsi="Book Antiqua"/>
          <w:sz w:val="32"/>
          <w:szCs w:val="28"/>
        </w:rPr>
        <w:lastRenderedPageBreak/>
        <w:t>Internal Service Activities</w:t>
      </w:r>
    </w:p>
    <w:p w14:paraId="03BE25A6" w14:textId="77777777" w:rsidR="00BB2B3E" w:rsidRPr="00E756D5" w:rsidRDefault="00BB2B3E" w:rsidP="002C34A9">
      <w:pPr>
        <w:pStyle w:val="Heading1"/>
        <w:spacing w:before="0" w:after="0"/>
        <w:rPr>
          <w:rFonts w:ascii="Book Antiqua" w:hAnsi="Book Antiqua"/>
          <w:sz w:val="18"/>
          <w:szCs w:val="18"/>
        </w:rPr>
      </w:pPr>
    </w:p>
    <w:p w14:paraId="116B38F1" w14:textId="0D436010" w:rsidR="00E171AD" w:rsidRPr="007F59E1" w:rsidRDefault="00E171AD" w:rsidP="00E171AD">
      <w:pPr>
        <w:pStyle w:val="Heading1"/>
        <w:numPr>
          <w:ilvl w:val="0"/>
          <w:numId w:val="15"/>
        </w:numPr>
        <w:pBdr>
          <w:top w:val="none" w:sz="0" w:space="0" w:color="auto"/>
        </w:pBdr>
        <w:spacing w:before="0" w:after="0"/>
        <w:ind w:left="540" w:hanging="540"/>
        <w:jc w:val="both"/>
        <w:rPr>
          <w:rFonts w:asciiTheme="majorBidi" w:hAnsiTheme="majorBidi"/>
          <w:b w:val="0"/>
          <w:color w:val="000000"/>
          <w:sz w:val="24"/>
          <w:szCs w:val="24"/>
        </w:rPr>
      </w:pPr>
      <w:r w:rsidRPr="007F59E1">
        <w:rPr>
          <w:rFonts w:asciiTheme="majorBidi" w:hAnsiTheme="majorBidi"/>
          <w:b w:val="0"/>
          <w:color w:val="000000"/>
          <w:sz w:val="24"/>
          <w:szCs w:val="24"/>
        </w:rPr>
        <w:t xml:space="preserve">Chair, UD Accounting &amp; MIS </w:t>
      </w:r>
      <w:r>
        <w:rPr>
          <w:rFonts w:asciiTheme="majorBidi" w:hAnsiTheme="majorBidi"/>
          <w:b w:val="0"/>
          <w:color w:val="000000"/>
          <w:sz w:val="24"/>
          <w:szCs w:val="24"/>
        </w:rPr>
        <w:t>Promotion and Tenure Committee</w:t>
      </w:r>
      <w:r w:rsidRPr="007F59E1">
        <w:rPr>
          <w:rFonts w:asciiTheme="majorBidi" w:hAnsiTheme="majorBidi"/>
          <w:b w:val="0"/>
          <w:color w:val="000000"/>
          <w:sz w:val="24"/>
          <w:szCs w:val="24"/>
        </w:rPr>
        <w:t>.</w:t>
      </w:r>
    </w:p>
    <w:p w14:paraId="6A8F5C42" w14:textId="5D79F61D" w:rsidR="007F59E1" w:rsidRPr="007F59E1" w:rsidRDefault="007F59E1" w:rsidP="00A27951">
      <w:pPr>
        <w:pStyle w:val="Heading1"/>
        <w:numPr>
          <w:ilvl w:val="0"/>
          <w:numId w:val="15"/>
        </w:numPr>
        <w:pBdr>
          <w:top w:val="none" w:sz="0" w:space="0" w:color="auto"/>
        </w:pBdr>
        <w:spacing w:before="0" w:after="0"/>
        <w:ind w:left="540" w:hanging="540"/>
        <w:jc w:val="both"/>
        <w:rPr>
          <w:rFonts w:asciiTheme="majorBidi" w:hAnsiTheme="majorBidi"/>
          <w:b w:val="0"/>
          <w:color w:val="000000"/>
          <w:sz w:val="24"/>
          <w:szCs w:val="24"/>
        </w:rPr>
      </w:pPr>
      <w:r w:rsidRPr="007F59E1">
        <w:rPr>
          <w:rFonts w:asciiTheme="majorBidi" w:hAnsiTheme="majorBidi"/>
          <w:b w:val="0"/>
          <w:color w:val="000000"/>
          <w:sz w:val="24"/>
          <w:szCs w:val="24"/>
        </w:rPr>
        <w:t xml:space="preserve">Chair, UD </w:t>
      </w:r>
      <w:r w:rsidR="00962715" w:rsidRPr="007F59E1">
        <w:rPr>
          <w:rFonts w:asciiTheme="majorBidi" w:hAnsiTheme="majorBidi"/>
          <w:b w:val="0"/>
          <w:color w:val="000000"/>
          <w:sz w:val="24"/>
          <w:szCs w:val="24"/>
        </w:rPr>
        <w:t xml:space="preserve">Accounting &amp; MIS </w:t>
      </w:r>
      <w:r w:rsidRPr="007F59E1">
        <w:rPr>
          <w:rFonts w:asciiTheme="majorBidi" w:hAnsiTheme="majorBidi"/>
          <w:b w:val="0"/>
          <w:color w:val="000000"/>
          <w:sz w:val="24"/>
          <w:szCs w:val="24"/>
        </w:rPr>
        <w:t>search committee for a CT Assistant Professor of Accounting (Spring 2023). Hired one faculty member: Andrew McMartin.</w:t>
      </w:r>
    </w:p>
    <w:p w14:paraId="18D3373B" w14:textId="77777777" w:rsidR="007F59E1" w:rsidRPr="007F59E1" w:rsidRDefault="007F59E1" w:rsidP="00A27951">
      <w:pPr>
        <w:pStyle w:val="Heading1"/>
        <w:numPr>
          <w:ilvl w:val="0"/>
          <w:numId w:val="15"/>
        </w:numPr>
        <w:pBdr>
          <w:top w:val="none" w:sz="0" w:space="0" w:color="auto"/>
        </w:pBdr>
        <w:spacing w:before="0" w:after="0"/>
        <w:ind w:left="540" w:hanging="540"/>
        <w:jc w:val="both"/>
        <w:rPr>
          <w:rFonts w:asciiTheme="majorBidi" w:hAnsiTheme="majorBidi"/>
          <w:b w:val="0"/>
          <w:color w:val="000000"/>
          <w:sz w:val="24"/>
          <w:szCs w:val="24"/>
        </w:rPr>
      </w:pPr>
      <w:r w:rsidRPr="007F59E1">
        <w:rPr>
          <w:rFonts w:asciiTheme="majorBidi" w:hAnsiTheme="majorBidi"/>
          <w:b w:val="0"/>
          <w:color w:val="000000"/>
          <w:sz w:val="24"/>
          <w:szCs w:val="24"/>
        </w:rPr>
        <w:t>Member, Lerner Ad-Hoc Committee on Curriculum (Fall 2022).</w:t>
      </w:r>
    </w:p>
    <w:p w14:paraId="79FA9172" w14:textId="77777777" w:rsidR="007F59E1" w:rsidRPr="007F59E1" w:rsidRDefault="007F59E1" w:rsidP="00A27951">
      <w:pPr>
        <w:pStyle w:val="Heading1"/>
        <w:numPr>
          <w:ilvl w:val="0"/>
          <w:numId w:val="15"/>
        </w:numPr>
        <w:pBdr>
          <w:top w:val="none" w:sz="0" w:space="0" w:color="auto"/>
        </w:pBdr>
        <w:spacing w:before="0" w:after="0"/>
        <w:ind w:left="540" w:hanging="540"/>
        <w:jc w:val="both"/>
        <w:rPr>
          <w:rFonts w:asciiTheme="majorBidi" w:hAnsiTheme="majorBidi"/>
          <w:b w:val="0"/>
          <w:color w:val="000000"/>
          <w:sz w:val="24"/>
          <w:szCs w:val="24"/>
        </w:rPr>
      </w:pPr>
      <w:r w:rsidRPr="007F59E1">
        <w:rPr>
          <w:rFonts w:asciiTheme="majorBidi" w:hAnsiTheme="majorBidi"/>
          <w:b w:val="0"/>
          <w:color w:val="000000"/>
          <w:sz w:val="24"/>
          <w:szCs w:val="24"/>
        </w:rPr>
        <w:t>Member, Accounting &amp; MIS Chairperson Periodic Review Committee.</w:t>
      </w:r>
    </w:p>
    <w:p w14:paraId="1CAAB967" w14:textId="77AABE98" w:rsidR="007F59E1" w:rsidRPr="007F59E1" w:rsidRDefault="007F59E1" w:rsidP="00A27951">
      <w:pPr>
        <w:pStyle w:val="Heading1"/>
        <w:numPr>
          <w:ilvl w:val="0"/>
          <w:numId w:val="15"/>
        </w:numPr>
        <w:pBdr>
          <w:top w:val="none" w:sz="0" w:space="0" w:color="auto"/>
        </w:pBdr>
        <w:spacing w:before="0" w:after="0"/>
        <w:ind w:left="540" w:hanging="540"/>
        <w:jc w:val="both"/>
        <w:rPr>
          <w:rFonts w:asciiTheme="majorBidi" w:hAnsiTheme="majorBidi"/>
          <w:b w:val="0"/>
          <w:color w:val="000000"/>
          <w:sz w:val="24"/>
          <w:szCs w:val="24"/>
        </w:rPr>
      </w:pPr>
      <w:r w:rsidRPr="007F59E1">
        <w:rPr>
          <w:rFonts w:asciiTheme="majorBidi" w:hAnsiTheme="majorBidi"/>
          <w:b w:val="0"/>
          <w:color w:val="000000"/>
          <w:sz w:val="24"/>
          <w:szCs w:val="24"/>
        </w:rPr>
        <w:t xml:space="preserve">Member, UD </w:t>
      </w:r>
      <w:r w:rsidR="00962715" w:rsidRPr="007F59E1">
        <w:rPr>
          <w:rFonts w:asciiTheme="majorBidi" w:hAnsiTheme="majorBidi"/>
          <w:b w:val="0"/>
          <w:color w:val="000000"/>
          <w:sz w:val="24"/>
          <w:szCs w:val="24"/>
        </w:rPr>
        <w:t xml:space="preserve">Accounting &amp; MIS </w:t>
      </w:r>
      <w:r w:rsidRPr="007F59E1">
        <w:rPr>
          <w:rFonts w:asciiTheme="majorBidi" w:hAnsiTheme="majorBidi"/>
          <w:b w:val="0"/>
          <w:color w:val="000000"/>
          <w:sz w:val="24"/>
          <w:szCs w:val="24"/>
        </w:rPr>
        <w:t>search committee for a TT Accounting professor (2021–2022). Hired one faculty member: Youngki Jang.</w:t>
      </w:r>
    </w:p>
    <w:p w14:paraId="5C9768FA" w14:textId="77777777" w:rsidR="007F59E1" w:rsidRPr="007F59E1" w:rsidRDefault="007F59E1" w:rsidP="00A27951">
      <w:pPr>
        <w:pStyle w:val="Heading1"/>
        <w:numPr>
          <w:ilvl w:val="0"/>
          <w:numId w:val="15"/>
        </w:numPr>
        <w:pBdr>
          <w:top w:val="none" w:sz="0" w:space="0" w:color="auto"/>
        </w:pBdr>
        <w:spacing w:before="0" w:after="0"/>
        <w:ind w:left="540" w:hanging="540"/>
        <w:jc w:val="both"/>
        <w:rPr>
          <w:rFonts w:asciiTheme="majorBidi" w:hAnsiTheme="majorBidi"/>
          <w:b w:val="0"/>
          <w:color w:val="000000"/>
          <w:sz w:val="24"/>
          <w:szCs w:val="24"/>
        </w:rPr>
      </w:pPr>
      <w:r w:rsidRPr="007F59E1">
        <w:rPr>
          <w:rFonts w:asciiTheme="majorBidi" w:hAnsiTheme="majorBidi"/>
          <w:b w:val="0"/>
          <w:color w:val="000000"/>
          <w:sz w:val="24"/>
          <w:szCs w:val="24"/>
        </w:rPr>
        <w:t>Chair, UD AMIS search committee for a CT Assistant Professor of Accounting / Accounting Instructor (2021). Hired three faculty members: Mirna Boghossian, Karen McDougal, and Joan Fico.</w:t>
      </w:r>
    </w:p>
    <w:p w14:paraId="37A32061" w14:textId="77777777" w:rsidR="007F59E1" w:rsidRPr="007F59E1" w:rsidRDefault="007F59E1" w:rsidP="00A27951">
      <w:pPr>
        <w:pStyle w:val="Heading1"/>
        <w:numPr>
          <w:ilvl w:val="0"/>
          <w:numId w:val="15"/>
        </w:numPr>
        <w:pBdr>
          <w:top w:val="none" w:sz="0" w:space="0" w:color="auto"/>
        </w:pBdr>
        <w:spacing w:before="0" w:after="0"/>
        <w:ind w:left="540" w:hanging="540"/>
        <w:jc w:val="both"/>
        <w:rPr>
          <w:rFonts w:asciiTheme="majorBidi" w:hAnsiTheme="majorBidi"/>
          <w:b w:val="0"/>
          <w:color w:val="000000"/>
          <w:sz w:val="24"/>
          <w:szCs w:val="24"/>
        </w:rPr>
      </w:pPr>
      <w:r w:rsidRPr="007F59E1">
        <w:rPr>
          <w:rFonts w:asciiTheme="majorBidi" w:hAnsiTheme="majorBidi"/>
          <w:b w:val="0"/>
          <w:color w:val="000000"/>
          <w:sz w:val="24"/>
          <w:szCs w:val="24"/>
        </w:rPr>
        <w:t>Member, UD AMIS search committee for a CT Accounting/MIS professor (2019–2020).</w:t>
      </w:r>
    </w:p>
    <w:p w14:paraId="081DEFC0" w14:textId="77777777" w:rsidR="007F59E1" w:rsidRPr="007F59E1" w:rsidRDefault="007F59E1" w:rsidP="00A27951">
      <w:pPr>
        <w:pStyle w:val="Heading1"/>
        <w:numPr>
          <w:ilvl w:val="0"/>
          <w:numId w:val="15"/>
        </w:numPr>
        <w:pBdr>
          <w:top w:val="none" w:sz="0" w:space="0" w:color="auto"/>
        </w:pBdr>
        <w:spacing w:before="0" w:after="0"/>
        <w:ind w:left="540" w:hanging="540"/>
        <w:jc w:val="both"/>
        <w:rPr>
          <w:rFonts w:asciiTheme="majorBidi" w:hAnsiTheme="majorBidi"/>
          <w:b w:val="0"/>
          <w:color w:val="000000"/>
          <w:sz w:val="24"/>
          <w:szCs w:val="24"/>
        </w:rPr>
      </w:pPr>
      <w:r w:rsidRPr="007F59E1">
        <w:rPr>
          <w:rFonts w:asciiTheme="majorBidi" w:hAnsiTheme="majorBidi"/>
          <w:b w:val="0"/>
          <w:color w:val="000000"/>
          <w:sz w:val="24"/>
          <w:szCs w:val="24"/>
        </w:rPr>
        <w:t>Faculty overseeing accounting/MIS Nest No. 4 ("The blue ostriches") (2020).</w:t>
      </w:r>
    </w:p>
    <w:p w14:paraId="7F83494D" w14:textId="77777777" w:rsidR="007F59E1" w:rsidRPr="007F59E1" w:rsidRDefault="007F59E1" w:rsidP="00A27951">
      <w:pPr>
        <w:pStyle w:val="Heading1"/>
        <w:numPr>
          <w:ilvl w:val="0"/>
          <w:numId w:val="15"/>
        </w:numPr>
        <w:pBdr>
          <w:top w:val="none" w:sz="0" w:space="0" w:color="auto"/>
        </w:pBdr>
        <w:spacing w:before="0" w:after="0"/>
        <w:ind w:left="540" w:hanging="540"/>
        <w:jc w:val="both"/>
        <w:rPr>
          <w:rFonts w:asciiTheme="majorBidi" w:hAnsiTheme="majorBidi"/>
          <w:b w:val="0"/>
          <w:color w:val="000000"/>
          <w:sz w:val="24"/>
          <w:szCs w:val="24"/>
        </w:rPr>
      </w:pPr>
      <w:r w:rsidRPr="007F59E1">
        <w:rPr>
          <w:rFonts w:asciiTheme="majorBidi" w:hAnsiTheme="majorBidi"/>
          <w:b w:val="0"/>
          <w:color w:val="000000"/>
          <w:sz w:val="24"/>
          <w:szCs w:val="24"/>
        </w:rPr>
        <w:t>Member, Online Database committee, UT Dallas (2013–2019).</w:t>
      </w:r>
    </w:p>
    <w:p w14:paraId="6AA003C9" w14:textId="77777777" w:rsidR="007F59E1" w:rsidRPr="007F59E1" w:rsidRDefault="007F59E1" w:rsidP="00A27951">
      <w:pPr>
        <w:pStyle w:val="Heading1"/>
        <w:numPr>
          <w:ilvl w:val="0"/>
          <w:numId w:val="15"/>
        </w:numPr>
        <w:pBdr>
          <w:top w:val="none" w:sz="0" w:space="0" w:color="auto"/>
        </w:pBdr>
        <w:spacing w:before="0" w:after="0"/>
        <w:ind w:left="540" w:hanging="540"/>
        <w:jc w:val="both"/>
        <w:rPr>
          <w:rFonts w:asciiTheme="majorBidi" w:hAnsiTheme="majorBidi"/>
          <w:b w:val="0"/>
          <w:color w:val="000000"/>
          <w:sz w:val="24"/>
          <w:szCs w:val="24"/>
        </w:rPr>
      </w:pPr>
      <w:r w:rsidRPr="007F59E1">
        <w:rPr>
          <w:rFonts w:asciiTheme="majorBidi" w:hAnsiTheme="majorBidi"/>
          <w:b w:val="0"/>
          <w:color w:val="000000"/>
          <w:sz w:val="24"/>
          <w:szCs w:val="24"/>
        </w:rPr>
        <w:t>Organizer, 10th Annual Lone Star Accounting Research Conference, UT Dallas (2015).</w:t>
      </w:r>
    </w:p>
    <w:p w14:paraId="17BE16C1" w14:textId="77777777" w:rsidR="007F59E1" w:rsidRPr="007F59E1" w:rsidRDefault="007F59E1" w:rsidP="00A27951">
      <w:pPr>
        <w:pStyle w:val="Heading1"/>
        <w:numPr>
          <w:ilvl w:val="0"/>
          <w:numId w:val="15"/>
        </w:numPr>
        <w:pBdr>
          <w:top w:val="none" w:sz="0" w:space="0" w:color="auto"/>
        </w:pBdr>
        <w:spacing w:before="0" w:after="0"/>
        <w:ind w:left="540" w:hanging="540"/>
        <w:jc w:val="both"/>
        <w:rPr>
          <w:rFonts w:asciiTheme="majorBidi" w:hAnsiTheme="majorBidi"/>
          <w:b w:val="0"/>
          <w:color w:val="000000"/>
          <w:sz w:val="24"/>
          <w:szCs w:val="24"/>
        </w:rPr>
      </w:pPr>
      <w:r w:rsidRPr="007F59E1">
        <w:rPr>
          <w:rFonts w:asciiTheme="majorBidi" w:hAnsiTheme="majorBidi"/>
          <w:b w:val="0"/>
          <w:color w:val="000000"/>
          <w:sz w:val="24"/>
          <w:szCs w:val="24"/>
        </w:rPr>
        <w:t>Organizer, Accounting Workshop Series, UT Dallas (2014–2015).</w:t>
      </w:r>
    </w:p>
    <w:p w14:paraId="727BB0B1" w14:textId="77777777" w:rsidR="007F59E1" w:rsidRPr="007F59E1" w:rsidRDefault="007F59E1" w:rsidP="00A27951">
      <w:pPr>
        <w:pStyle w:val="Heading1"/>
        <w:numPr>
          <w:ilvl w:val="0"/>
          <w:numId w:val="15"/>
        </w:numPr>
        <w:pBdr>
          <w:top w:val="none" w:sz="0" w:space="0" w:color="auto"/>
        </w:pBdr>
        <w:spacing w:before="0" w:after="0"/>
        <w:ind w:left="540" w:hanging="540"/>
        <w:jc w:val="both"/>
        <w:rPr>
          <w:rFonts w:asciiTheme="majorBidi" w:hAnsiTheme="majorBidi"/>
          <w:b w:val="0"/>
          <w:color w:val="000000"/>
          <w:sz w:val="24"/>
          <w:szCs w:val="24"/>
        </w:rPr>
      </w:pPr>
      <w:r w:rsidRPr="007F59E1">
        <w:rPr>
          <w:rFonts w:asciiTheme="majorBidi" w:hAnsiTheme="majorBidi"/>
          <w:b w:val="0"/>
          <w:color w:val="000000"/>
          <w:sz w:val="24"/>
          <w:szCs w:val="24"/>
        </w:rPr>
        <w:t>Co-Organizer, Accounting Workshop Series, Cornell (2005–2010).</w:t>
      </w:r>
    </w:p>
    <w:p w14:paraId="7B3889A1" w14:textId="77777777" w:rsidR="007F59E1" w:rsidRDefault="007F59E1" w:rsidP="00BB2B3E">
      <w:pPr>
        <w:pStyle w:val="Heading1"/>
        <w:pBdr>
          <w:top w:val="none" w:sz="0" w:space="0" w:color="auto"/>
        </w:pBdr>
        <w:spacing w:before="0" w:after="0"/>
        <w:jc w:val="both"/>
        <w:rPr>
          <w:rFonts w:asciiTheme="majorBidi" w:hAnsiTheme="majorBidi"/>
          <w:b w:val="0"/>
          <w:color w:val="000000"/>
          <w:sz w:val="24"/>
          <w:szCs w:val="24"/>
        </w:rPr>
      </w:pPr>
    </w:p>
    <w:p w14:paraId="2DFAE854" w14:textId="77777777" w:rsidR="007F59E1" w:rsidRPr="00E756D5" w:rsidRDefault="007F59E1" w:rsidP="00BB2B3E">
      <w:pPr>
        <w:pStyle w:val="Heading1"/>
        <w:pBdr>
          <w:top w:val="none" w:sz="0" w:space="0" w:color="auto"/>
        </w:pBdr>
        <w:spacing w:before="0" w:after="0"/>
        <w:jc w:val="both"/>
        <w:rPr>
          <w:rFonts w:asciiTheme="majorBidi" w:hAnsiTheme="majorBidi"/>
          <w:b w:val="0"/>
          <w:color w:val="000000"/>
          <w:sz w:val="24"/>
          <w:szCs w:val="24"/>
        </w:rPr>
      </w:pPr>
    </w:p>
    <w:p w14:paraId="2580A219" w14:textId="77777777" w:rsidR="00BB2B3E" w:rsidRPr="00E756D5" w:rsidRDefault="00BB2B3E" w:rsidP="00BB2B3E">
      <w:pPr>
        <w:pStyle w:val="Heading1"/>
        <w:spacing w:before="40" w:after="40"/>
        <w:rPr>
          <w:rFonts w:ascii="Book Antiqua" w:hAnsi="Book Antiqua"/>
          <w:sz w:val="32"/>
          <w:szCs w:val="28"/>
        </w:rPr>
      </w:pPr>
      <w:r w:rsidRPr="00E756D5">
        <w:rPr>
          <w:rFonts w:ascii="Book Antiqua" w:hAnsi="Book Antiqua"/>
          <w:sz w:val="32"/>
          <w:szCs w:val="28"/>
        </w:rPr>
        <w:t>Honors and Awards</w:t>
      </w:r>
    </w:p>
    <w:p w14:paraId="52D756BF" w14:textId="77777777" w:rsidR="00BB2B3E" w:rsidRPr="00E756D5" w:rsidRDefault="00BB2B3E" w:rsidP="00BB2B3E">
      <w:pPr>
        <w:pStyle w:val="Heading1"/>
        <w:spacing w:before="0" w:after="0"/>
        <w:rPr>
          <w:rFonts w:ascii="Book Antiqua" w:hAnsi="Book Antiqua"/>
          <w:sz w:val="18"/>
          <w:szCs w:val="18"/>
        </w:rPr>
      </w:pPr>
    </w:p>
    <w:p w14:paraId="0E546280" w14:textId="4D6C0373" w:rsidR="00E27B0F" w:rsidRPr="00E27B0F" w:rsidRDefault="00E27B0F" w:rsidP="00E27B0F">
      <w:pPr>
        <w:pStyle w:val="Heading1"/>
        <w:numPr>
          <w:ilvl w:val="0"/>
          <w:numId w:val="15"/>
        </w:numPr>
        <w:pBdr>
          <w:top w:val="none" w:sz="0" w:space="0" w:color="auto"/>
        </w:pBdr>
        <w:spacing w:before="0" w:after="0"/>
        <w:ind w:left="540" w:hanging="540"/>
        <w:jc w:val="both"/>
        <w:rPr>
          <w:rFonts w:asciiTheme="majorBidi" w:hAnsiTheme="majorBidi"/>
          <w:b w:val="0"/>
          <w:color w:val="000000"/>
          <w:sz w:val="24"/>
          <w:szCs w:val="24"/>
        </w:rPr>
      </w:pPr>
      <w:r w:rsidRPr="00E27B0F">
        <w:rPr>
          <w:rFonts w:asciiTheme="majorBidi" w:hAnsiTheme="majorBidi"/>
          <w:b w:val="0"/>
          <w:color w:val="000000"/>
          <w:sz w:val="24"/>
          <w:szCs w:val="24"/>
        </w:rPr>
        <w:t>UD Accounting and MIS Research Award (2022)</w:t>
      </w:r>
    </w:p>
    <w:p w14:paraId="56537708" w14:textId="3B52A437" w:rsidR="00E27B0F" w:rsidRPr="00E27B0F" w:rsidRDefault="00E27B0F" w:rsidP="00E27B0F">
      <w:pPr>
        <w:pStyle w:val="Heading1"/>
        <w:numPr>
          <w:ilvl w:val="0"/>
          <w:numId w:val="15"/>
        </w:numPr>
        <w:pBdr>
          <w:top w:val="none" w:sz="0" w:space="0" w:color="auto"/>
        </w:pBdr>
        <w:spacing w:before="0" w:after="0"/>
        <w:ind w:left="540" w:hanging="540"/>
        <w:jc w:val="both"/>
        <w:rPr>
          <w:rFonts w:asciiTheme="majorBidi" w:hAnsiTheme="majorBidi"/>
          <w:b w:val="0"/>
          <w:color w:val="000000"/>
          <w:sz w:val="24"/>
          <w:szCs w:val="24"/>
        </w:rPr>
      </w:pPr>
      <w:r w:rsidRPr="00E27B0F">
        <w:rPr>
          <w:rFonts w:asciiTheme="majorBidi" w:hAnsiTheme="majorBidi"/>
          <w:b w:val="0"/>
          <w:color w:val="000000"/>
          <w:sz w:val="24"/>
          <w:szCs w:val="24"/>
        </w:rPr>
        <w:t xml:space="preserve">Johnson School </w:t>
      </w:r>
      <w:r w:rsidR="001461E0">
        <w:rPr>
          <w:rFonts w:asciiTheme="majorBidi" w:hAnsiTheme="majorBidi"/>
          <w:b w:val="0"/>
          <w:color w:val="000000"/>
          <w:sz w:val="24"/>
          <w:szCs w:val="24"/>
        </w:rPr>
        <w:t>“</w:t>
      </w:r>
      <w:r w:rsidRPr="00E27B0F">
        <w:rPr>
          <w:rFonts w:asciiTheme="majorBidi" w:hAnsiTheme="majorBidi"/>
          <w:b w:val="0"/>
          <w:color w:val="000000"/>
          <w:sz w:val="24"/>
          <w:szCs w:val="24"/>
        </w:rPr>
        <w:t>4.5 Club</w:t>
      </w:r>
      <w:r w:rsidR="001461E0">
        <w:rPr>
          <w:rFonts w:asciiTheme="majorBidi" w:hAnsiTheme="majorBidi"/>
          <w:b w:val="0"/>
          <w:color w:val="000000"/>
          <w:sz w:val="24"/>
          <w:szCs w:val="24"/>
        </w:rPr>
        <w:t>”</w:t>
      </w:r>
      <w:r w:rsidRPr="00E27B0F">
        <w:rPr>
          <w:rFonts w:asciiTheme="majorBidi" w:hAnsiTheme="majorBidi"/>
          <w:b w:val="0"/>
          <w:color w:val="000000"/>
          <w:sz w:val="24"/>
          <w:szCs w:val="24"/>
        </w:rPr>
        <w:t xml:space="preserve"> for MBA Teaching Evaluations, every semester (2007–2010)</w:t>
      </w:r>
    </w:p>
    <w:p w14:paraId="5B0A4007" w14:textId="30B14105" w:rsidR="00E27B0F" w:rsidRPr="00E27B0F" w:rsidRDefault="00E27B0F" w:rsidP="00E27B0F">
      <w:pPr>
        <w:pStyle w:val="Heading1"/>
        <w:numPr>
          <w:ilvl w:val="0"/>
          <w:numId w:val="15"/>
        </w:numPr>
        <w:pBdr>
          <w:top w:val="none" w:sz="0" w:space="0" w:color="auto"/>
        </w:pBdr>
        <w:spacing w:before="0" w:after="0"/>
        <w:ind w:left="540" w:hanging="540"/>
        <w:jc w:val="both"/>
        <w:rPr>
          <w:rFonts w:asciiTheme="majorBidi" w:hAnsiTheme="majorBidi"/>
          <w:b w:val="0"/>
          <w:color w:val="000000"/>
          <w:sz w:val="24"/>
          <w:szCs w:val="24"/>
        </w:rPr>
      </w:pPr>
      <w:r w:rsidRPr="00E27B0F">
        <w:rPr>
          <w:rFonts w:asciiTheme="majorBidi" w:hAnsiTheme="majorBidi"/>
          <w:b w:val="0"/>
          <w:color w:val="000000"/>
          <w:sz w:val="24"/>
          <w:szCs w:val="24"/>
        </w:rPr>
        <w:t>New Faculty Consortium (2006)</w:t>
      </w:r>
    </w:p>
    <w:p w14:paraId="33472961" w14:textId="1B1833F6" w:rsidR="00E27B0F" w:rsidRPr="00E27B0F" w:rsidRDefault="00E27B0F" w:rsidP="00E27B0F">
      <w:pPr>
        <w:pStyle w:val="Heading1"/>
        <w:numPr>
          <w:ilvl w:val="0"/>
          <w:numId w:val="15"/>
        </w:numPr>
        <w:pBdr>
          <w:top w:val="none" w:sz="0" w:space="0" w:color="auto"/>
        </w:pBdr>
        <w:spacing w:before="0" w:after="0"/>
        <w:ind w:left="540" w:hanging="540"/>
        <w:jc w:val="both"/>
        <w:rPr>
          <w:rFonts w:asciiTheme="majorBidi" w:hAnsiTheme="majorBidi"/>
          <w:b w:val="0"/>
          <w:color w:val="000000"/>
          <w:sz w:val="24"/>
          <w:szCs w:val="24"/>
        </w:rPr>
      </w:pPr>
      <w:r w:rsidRPr="00E27B0F">
        <w:rPr>
          <w:rFonts w:asciiTheme="majorBidi" w:hAnsiTheme="majorBidi"/>
          <w:b w:val="0"/>
          <w:color w:val="000000"/>
          <w:sz w:val="24"/>
          <w:szCs w:val="24"/>
        </w:rPr>
        <w:t>AAA Doctoral Consortium Fellow, Lake Tahoe, California (2003)</w:t>
      </w:r>
    </w:p>
    <w:p w14:paraId="4C0B4A1A" w14:textId="0A8E215D" w:rsidR="00E27B0F" w:rsidRPr="00E27B0F" w:rsidRDefault="00E27B0F" w:rsidP="00E27B0F">
      <w:pPr>
        <w:pStyle w:val="Heading1"/>
        <w:numPr>
          <w:ilvl w:val="0"/>
          <w:numId w:val="15"/>
        </w:numPr>
        <w:pBdr>
          <w:top w:val="none" w:sz="0" w:space="0" w:color="auto"/>
        </w:pBdr>
        <w:spacing w:before="0" w:after="0"/>
        <w:ind w:left="540" w:hanging="540"/>
        <w:jc w:val="both"/>
        <w:rPr>
          <w:rFonts w:asciiTheme="majorBidi" w:hAnsiTheme="majorBidi"/>
          <w:b w:val="0"/>
          <w:color w:val="000000"/>
          <w:sz w:val="24"/>
          <w:szCs w:val="24"/>
        </w:rPr>
      </w:pPr>
      <w:r w:rsidRPr="00E27B0F">
        <w:rPr>
          <w:rFonts w:asciiTheme="majorBidi" w:hAnsiTheme="majorBidi"/>
          <w:b w:val="0"/>
          <w:color w:val="000000"/>
          <w:sz w:val="24"/>
          <w:szCs w:val="24"/>
        </w:rPr>
        <w:t>Merriwether Fellowship, Columbia University (2002)</w:t>
      </w:r>
    </w:p>
    <w:p w14:paraId="68269572" w14:textId="09A29AB8" w:rsidR="00E27B0F" w:rsidRPr="00E27B0F" w:rsidRDefault="00E27B0F" w:rsidP="00E27B0F">
      <w:pPr>
        <w:pStyle w:val="Heading1"/>
        <w:numPr>
          <w:ilvl w:val="0"/>
          <w:numId w:val="15"/>
        </w:numPr>
        <w:pBdr>
          <w:top w:val="none" w:sz="0" w:space="0" w:color="auto"/>
        </w:pBdr>
        <w:spacing w:before="0" w:after="0"/>
        <w:ind w:left="540" w:hanging="540"/>
        <w:jc w:val="both"/>
        <w:rPr>
          <w:rFonts w:asciiTheme="majorBidi" w:hAnsiTheme="majorBidi"/>
          <w:b w:val="0"/>
          <w:color w:val="000000"/>
          <w:sz w:val="24"/>
          <w:szCs w:val="24"/>
        </w:rPr>
      </w:pPr>
      <w:r w:rsidRPr="00E27B0F">
        <w:rPr>
          <w:rFonts w:asciiTheme="majorBidi" w:hAnsiTheme="majorBidi"/>
          <w:b w:val="0"/>
          <w:color w:val="000000"/>
          <w:sz w:val="24"/>
          <w:szCs w:val="24"/>
        </w:rPr>
        <w:t>Doctoral Fellowship, Columbia University (2000–2004)</w:t>
      </w:r>
    </w:p>
    <w:p w14:paraId="2B4013A0" w14:textId="3E164595" w:rsidR="00E27B0F" w:rsidRPr="00E27B0F" w:rsidRDefault="00E27B0F" w:rsidP="00E27B0F">
      <w:pPr>
        <w:pStyle w:val="Heading1"/>
        <w:numPr>
          <w:ilvl w:val="0"/>
          <w:numId w:val="15"/>
        </w:numPr>
        <w:pBdr>
          <w:top w:val="none" w:sz="0" w:space="0" w:color="auto"/>
        </w:pBdr>
        <w:spacing w:before="0" w:after="0"/>
        <w:ind w:left="540" w:hanging="540"/>
        <w:jc w:val="both"/>
        <w:rPr>
          <w:rFonts w:asciiTheme="majorBidi" w:hAnsiTheme="majorBidi"/>
          <w:b w:val="0"/>
          <w:color w:val="000000"/>
          <w:sz w:val="24"/>
          <w:szCs w:val="24"/>
        </w:rPr>
      </w:pPr>
      <w:r w:rsidRPr="00E27B0F">
        <w:rPr>
          <w:rFonts w:asciiTheme="majorBidi" w:hAnsiTheme="majorBidi"/>
          <w:b w:val="0"/>
          <w:color w:val="000000"/>
          <w:sz w:val="24"/>
          <w:szCs w:val="24"/>
        </w:rPr>
        <w:t>Bar-Ilan University, Graduate School of Business Administration: scholarship for excellent academic achievements (first in class) (1999)</w:t>
      </w:r>
    </w:p>
    <w:p w14:paraId="543DB977" w14:textId="77783C91" w:rsidR="00E27B0F" w:rsidRPr="00E27B0F" w:rsidRDefault="00E27B0F" w:rsidP="00E27B0F">
      <w:pPr>
        <w:pStyle w:val="Heading1"/>
        <w:numPr>
          <w:ilvl w:val="0"/>
          <w:numId w:val="15"/>
        </w:numPr>
        <w:pBdr>
          <w:top w:val="none" w:sz="0" w:space="0" w:color="auto"/>
        </w:pBdr>
        <w:spacing w:before="0" w:after="0"/>
        <w:ind w:left="540" w:hanging="540"/>
        <w:jc w:val="both"/>
        <w:rPr>
          <w:rFonts w:asciiTheme="majorBidi" w:hAnsiTheme="majorBidi"/>
          <w:b w:val="0"/>
          <w:color w:val="000000"/>
          <w:sz w:val="24"/>
          <w:szCs w:val="24"/>
        </w:rPr>
      </w:pPr>
      <w:r w:rsidRPr="00E27B0F">
        <w:rPr>
          <w:rFonts w:asciiTheme="majorBidi" w:hAnsiTheme="majorBidi"/>
          <w:b w:val="0"/>
          <w:color w:val="000000"/>
          <w:sz w:val="24"/>
          <w:szCs w:val="24"/>
        </w:rPr>
        <w:t>Bar-Ilan University, Faculty of Social Sciences, Dean's List (top three percent) (1993)</w:t>
      </w:r>
    </w:p>
    <w:p w14:paraId="406A3D1C" w14:textId="5AB885E7" w:rsidR="00E27B0F" w:rsidRPr="00E756D5" w:rsidRDefault="00E27B0F" w:rsidP="00E27B0F">
      <w:pPr>
        <w:pStyle w:val="Heading1"/>
        <w:numPr>
          <w:ilvl w:val="0"/>
          <w:numId w:val="15"/>
        </w:numPr>
        <w:pBdr>
          <w:top w:val="none" w:sz="0" w:space="0" w:color="auto"/>
        </w:pBdr>
        <w:spacing w:before="0" w:after="0"/>
        <w:ind w:left="540" w:hanging="540"/>
        <w:jc w:val="both"/>
        <w:rPr>
          <w:rFonts w:asciiTheme="majorBidi" w:hAnsiTheme="majorBidi"/>
          <w:b w:val="0"/>
          <w:color w:val="000000"/>
          <w:sz w:val="24"/>
          <w:szCs w:val="24"/>
        </w:rPr>
      </w:pPr>
      <w:r w:rsidRPr="00E27B0F">
        <w:rPr>
          <w:rFonts w:asciiTheme="majorBidi" w:hAnsiTheme="majorBidi"/>
          <w:b w:val="0"/>
          <w:color w:val="000000"/>
          <w:sz w:val="24"/>
          <w:szCs w:val="24"/>
        </w:rPr>
        <w:t>Israel Defense Force, Citation for Excellent Performance as Officer, awarded by General in charge of Personnel Directorate (1997)</w:t>
      </w:r>
    </w:p>
    <w:p w14:paraId="7E23A90B" w14:textId="77777777" w:rsidR="00BB2B3E" w:rsidRPr="00E756D5" w:rsidRDefault="00BB2B3E" w:rsidP="00BB2B3E">
      <w:pPr>
        <w:pStyle w:val="Heading1"/>
        <w:pBdr>
          <w:top w:val="none" w:sz="0" w:space="0" w:color="auto"/>
        </w:pBdr>
        <w:spacing w:before="0" w:after="0"/>
        <w:jc w:val="both"/>
        <w:rPr>
          <w:rFonts w:asciiTheme="majorBidi" w:hAnsiTheme="majorBidi"/>
          <w:b w:val="0"/>
          <w:color w:val="000000"/>
          <w:sz w:val="24"/>
          <w:szCs w:val="24"/>
        </w:rPr>
      </w:pPr>
    </w:p>
    <w:p w14:paraId="39190787" w14:textId="77777777" w:rsidR="00BB2B3E" w:rsidRPr="00E756D5" w:rsidRDefault="00BB2B3E" w:rsidP="00BB2B3E">
      <w:pPr>
        <w:pStyle w:val="Heading1"/>
        <w:tabs>
          <w:tab w:val="left" w:pos="5610"/>
        </w:tabs>
        <w:spacing w:before="40" w:after="40"/>
        <w:rPr>
          <w:rFonts w:ascii="Book Antiqua" w:hAnsi="Book Antiqua"/>
          <w:sz w:val="32"/>
          <w:szCs w:val="28"/>
        </w:rPr>
      </w:pPr>
      <w:r w:rsidRPr="00E756D5">
        <w:rPr>
          <w:rFonts w:ascii="Book Antiqua" w:hAnsi="Book Antiqua"/>
          <w:sz w:val="32"/>
          <w:szCs w:val="28"/>
        </w:rPr>
        <w:t>Professional Certification</w:t>
      </w:r>
      <w:r w:rsidRPr="00E756D5">
        <w:rPr>
          <w:rFonts w:ascii="Book Antiqua" w:hAnsi="Book Antiqua"/>
          <w:sz w:val="32"/>
          <w:szCs w:val="28"/>
        </w:rPr>
        <w:tab/>
      </w:r>
    </w:p>
    <w:p w14:paraId="10429BB0" w14:textId="77777777" w:rsidR="00BB2B3E" w:rsidRPr="00E756D5" w:rsidRDefault="00BB2B3E" w:rsidP="00BB2B3E">
      <w:pPr>
        <w:pStyle w:val="Heading1"/>
        <w:spacing w:before="0" w:after="0"/>
        <w:rPr>
          <w:rFonts w:ascii="Book Antiqua" w:hAnsi="Book Antiqua"/>
          <w:sz w:val="18"/>
          <w:szCs w:val="18"/>
        </w:rPr>
      </w:pPr>
    </w:p>
    <w:p w14:paraId="665B7A03" w14:textId="77777777" w:rsidR="00BB2B3E" w:rsidRPr="00E756D5" w:rsidRDefault="00BB2B3E" w:rsidP="00BB2B3E">
      <w:pPr>
        <w:pStyle w:val="Heading1"/>
        <w:numPr>
          <w:ilvl w:val="0"/>
          <w:numId w:val="15"/>
        </w:numPr>
        <w:pBdr>
          <w:top w:val="none" w:sz="0" w:space="0" w:color="auto"/>
        </w:pBdr>
        <w:spacing w:before="0" w:after="0"/>
        <w:ind w:left="540" w:hanging="540"/>
        <w:jc w:val="both"/>
        <w:rPr>
          <w:rFonts w:asciiTheme="majorBidi" w:hAnsiTheme="majorBidi"/>
          <w:b w:val="0"/>
          <w:color w:val="000000"/>
          <w:sz w:val="24"/>
          <w:szCs w:val="24"/>
        </w:rPr>
      </w:pPr>
      <w:r w:rsidRPr="00E756D5">
        <w:rPr>
          <w:rFonts w:asciiTheme="majorBidi" w:hAnsiTheme="majorBidi"/>
          <w:b w:val="0"/>
          <w:color w:val="000000"/>
          <w:sz w:val="24"/>
          <w:szCs w:val="24"/>
        </w:rPr>
        <w:t>C.P.A. (Isr.), 1999</w:t>
      </w:r>
    </w:p>
    <w:p w14:paraId="5E64C571" w14:textId="77777777" w:rsidR="00BB2B3E" w:rsidRPr="00E756D5" w:rsidRDefault="00BB2B3E" w:rsidP="00BB2B3E">
      <w:pPr>
        <w:pStyle w:val="Heading1"/>
        <w:numPr>
          <w:ilvl w:val="0"/>
          <w:numId w:val="15"/>
        </w:numPr>
        <w:pBdr>
          <w:top w:val="none" w:sz="0" w:space="0" w:color="auto"/>
        </w:pBdr>
        <w:spacing w:before="0" w:after="0"/>
        <w:ind w:left="540" w:hanging="540"/>
        <w:jc w:val="both"/>
        <w:rPr>
          <w:rFonts w:asciiTheme="majorBidi" w:hAnsiTheme="majorBidi"/>
          <w:b w:val="0"/>
          <w:color w:val="000000"/>
          <w:sz w:val="24"/>
          <w:szCs w:val="24"/>
        </w:rPr>
      </w:pPr>
      <w:r w:rsidRPr="00E756D5">
        <w:rPr>
          <w:rFonts w:asciiTheme="majorBidi" w:hAnsiTheme="majorBidi"/>
          <w:b w:val="0"/>
          <w:color w:val="000000"/>
          <w:sz w:val="24"/>
          <w:szCs w:val="24"/>
        </w:rPr>
        <w:t>Internal Quality System Auditor (Baywater PLC), 1997</w:t>
      </w:r>
    </w:p>
    <w:p w14:paraId="5AF75FA8" w14:textId="77777777" w:rsidR="00BB2B3E" w:rsidRPr="00E756D5" w:rsidRDefault="00BB2B3E" w:rsidP="00BB2B3E">
      <w:pPr>
        <w:spacing w:after="0"/>
        <w:rPr>
          <w:rFonts w:ascii="Berylium" w:hAnsi="Berylium"/>
        </w:rPr>
      </w:pPr>
    </w:p>
    <w:p w14:paraId="5F1DA78A" w14:textId="77777777" w:rsidR="00BB2B3E" w:rsidRPr="00E756D5" w:rsidRDefault="00BB2B3E" w:rsidP="00BB2B3E">
      <w:pPr>
        <w:pStyle w:val="Heading1"/>
        <w:spacing w:before="40" w:after="40"/>
        <w:rPr>
          <w:rFonts w:ascii="Book Antiqua" w:hAnsi="Book Antiqua"/>
          <w:sz w:val="32"/>
          <w:szCs w:val="28"/>
        </w:rPr>
      </w:pPr>
      <w:r w:rsidRPr="00E756D5">
        <w:rPr>
          <w:rFonts w:ascii="Book Antiqua" w:hAnsi="Book Antiqua"/>
          <w:sz w:val="32"/>
          <w:szCs w:val="28"/>
        </w:rPr>
        <w:t>Professional Memberships</w:t>
      </w:r>
    </w:p>
    <w:p w14:paraId="0FB14E79" w14:textId="77777777" w:rsidR="00BB2B3E" w:rsidRPr="00E756D5" w:rsidRDefault="00BB2B3E" w:rsidP="00BB2B3E">
      <w:pPr>
        <w:pStyle w:val="Heading1"/>
        <w:spacing w:before="0" w:after="0"/>
        <w:rPr>
          <w:rFonts w:ascii="Book Antiqua" w:hAnsi="Book Antiqua"/>
          <w:sz w:val="18"/>
          <w:szCs w:val="18"/>
        </w:rPr>
      </w:pPr>
    </w:p>
    <w:p w14:paraId="201C3CAB" w14:textId="77777777" w:rsidR="00BB2B3E" w:rsidRPr="00E756D5" w:rsidRDefault="00BB2B3E" w:rsidP="00BB2B3E">
      <w:pPr>
        <w:pStyle w:val="Heading1"/>
        <w:spacing w:before="0" w:after="0"/>
        <w:rPr>
          <w:rFonts w:asciiTheme="majorBidi" w:hAnsiTheme="majorBidi"/>
          <w:b w:val="0"/>
          <w:color w:val="000000"/>
          <w:sz w:val="24"/>
          <w:szCs w:val="24"/>
        </w:rPr>
      </w:pPr>
      <w:r w:rsidRPr="00E756D5">
        <w:rPr>
          <w:rFonts w:asciiTheme="majorBidi" w:hAnsiTheme="majorBidi"/>
          <w:b w:val="0"/>
          <w:color w:val="000000"/>
          <w:sz w:val="24"/>
          <w:szCs w:val="24"/>
        </w:rPr>
        <w:t>American Accounting Association</w:t>
      </w:r>
    </w:p>
    <w:p w14:paraId="76503540" w14:textId="77777777" w:rsidR="00BB2B3E" w:rsidRPr="00E756D5" w:rsidRDefault="00BB2B3E" w:rsidP="00BB2B3E">
      <w:pPr>
        <w:pStyle w:val="Heading1"/>
        <w:spacing w:before="0" w:after="0"/>
        <w:rPr>
          <w:rFonts w:asciiTheme="majorBidi" w:hAnsiTheme="majorBidi"/>
          <w:b w:val="0"/>
          <w:color w:val="000000"/>
          <w:sz w:val="24"/>
          <w:szCs w:val="24"/>
        </w:rPr>
      </w:pPr>
      <w:r w:rsidRPr="00E756D5">
        <w:rPr>
          <w:rFonts w:asciiTheme="majorBidi" w:hAnsiTheme="majorBidi"/>
          <w:b w:val="0"/>
          <w:color w:val="000000"/>
          <w:sz w:val="24"/>
          <w:szCs w:val="24"/>
        </w:rPr>
        <w:t xml:space="preserve">American </w:t>
      </w:r>
      <w:r w:rsidRPr="00E756D5">
        <w:rPr>
          <w:rFonts w:asciiTheme="majorBidi" w:hAnsiTheme="majorBidi"/>
          <w:b w:val="0"/>
          <w:sz w:val="24"/>
          <w:szCs w:val="24"/>
        </w:rPr>
        <w:t xml:space="preserve">Finance </w:t>
      </w:r>
      <w:r w:rsidRPr="00E756D5">
        <w:rPr>
          <w:rFonts w:asciiTheme="majorBidi" w:hAnsiTheme="majorBidi"/>
          <w:b w:val="0"/>
          <w:color w:val="000000"/>
          <w:sz w:val="24"/>
          <w:szCs w:val="24"/>
        </w:rPr>
        <w:t>Association</w:t>
      </w:r>
    </w:p>
    <w:p w14:paraId="7E17BCE0" w14:textId="77777777" w:rsidR="00BB2B3E" w:rsidRPr="00E756D5" w:rsidRDefault="00BB2B3E" w:rsidP="00BB2B3E">
      <w:pPr>
        <w:pStyle w:val="Heading1"/>
        <w:pBdr>
          <w:top w:val="none" w:sz="0" w:space="0" w:color="auto"/>
        </w:pBdr>
        <w:spacing w:before="0" w:after="0"/>
        <w:jc w:val="both"/>
        <w:rPr>
          <w:rFonts w:asciiTheme="majorBidi" w:hAnsiTheme="majorBidi"/>
          <w:b w:val="0"/>
          <w:color w:val="000000"/>
          <w:sz w:val="24"/>
          <w:szCs w:val="24"/>
        </w:rPr>
      </w:pPr>
    </w:p>
    <w:p w14:paraId="3FD5B8EA" w14:textId="77777777" w:rsidR="008F59C5" w:rsidRDefault="008F59C5">
      <w:pPr>
        <w:rPr>
          <w:rFonts w:ascii="Book Antiqua" w:eastAsiaTheme="majorEastAsia" w:hAnsi="Book Antiqua" w:cstheme="majorBidi"/>
          <w:b/>
          <w:color w:val="262626" w:themeColor="text1" w:themeTint="D9"/>
          <w:sz w:val="32"/>
          <w:szCs w:val="28"/>
        </w:rPr>
      </w:pPr>
      <w:r>
        <w:rPr>
          <w:rFonts w:ascii="Book Antiqua" w:hAnsi="Book Antiqua"/>
          <w:sz w:val="32"/>
          <w:szCs w:val="28"/>
        </w:rPr>
        <w:br w:type="page"/>
      </w:r>
    </w:p>
    <w:p w14:paraId="2EB1CC23" w14:textId="60B94D42" w:rsidR="00BB2B3E" w:rsidRPr="00E756D5" w:rsidRDefault="00BB2B3E" w:rsidP="00BB2B3E">
      <w:pPr>
        <w:pStyle w:val="Heading1"/>
        <w:spacing w:before="40" w:after="40"/>
        <w:rPr>
          <w:rFonts w:ascii="Book Antiqua" w:hAnsi="Book Antiqua"/>
          <w:sz w:val="32"/>
          <w:szCs w:val="28"/>
        </w:rPr>
      </w:pPr>
      <w:r w:rsidRPr="00E756D5">
        <w:rPr>
          <w:rFonts w:ascii="Book Antiqua" w:hAnsi="Book Antiqua"/>
          <w:sz w:val="32"/>
          <w:szCs w:val="28"/>
        </w:rPr>
        <w:lastRenderedPageBreak/>
        <w:t>Conference Presentations</w:t>
      </w:r>
    </w:p>
    <w:p w14:paraId="75F11515" w14:textId="77777777" w:rsidR="00BB2B3E" w:rsidRPr="00E756D5" w:rsidRDefault="00BB2B3E" w:rsidP="008F750D">
      <w:pPr>
        <w:pStyle w:val="Heading1"/>
        <w:spacing w:before="0" w:after="0"/>
        <w:rPr>
          <w:rFonts w:ascii="Book Antiqua" w:hAnsi="Book Antiqua"/>
          <w:sz w:val="18"/>
          <w:szCs w:val="18"/>
        </w:rPr>
      </w:pPr>
    </w:p>
    <w:p w14:paraId="3CC2B393" w14:textId="77777777" w:rsidR="00BB2B3E" w:rsidRPr="00E756D5" w:rsidRDefault="00BB2B3E" w:rsidP="00BB2B3E">
      <w:pPr>
        <w:pStyle w:val="Heading1"/>
        <w:pBdr>
          <w:top w:val="none" w:sz="0" w:space="0" w:color="auto"/>
        </w:pBdr>
        <w:spacing w:before="0" w:after="0"/>
        <w:jc w:val="both"/>
        <w:rPr>
          <w:rFonts w:asciiTheme="majorBidi" w:hAnsiTheme="majorBidi"/>
          <w:b w:val="0"/>
          <w:color w:val="000000"/>
          <w:sz w:val="24"/>
          <w:szCs w:val="24"/>
        </w:rPr>
      </w:pPr>
      <w:r w:rsidRPr="00E756D5">
        <w:rPr>
          <w:rFonts w:asciiTheme="majorBidi" w:hAnsiTheme="majorBidi"/>
          <w:b w:val="0"/>
          <w:color w:val="000000"/>
          <w:sz w:val="24"/>
          <w:szCs w:val="24"/>
        </w:rPr>
        <w:t>AAA - American Accounting Association annual meeting</w:t>
      </w:r>
    </w:p>
    <w:p w14:paraId="146FEC71" w14:textId="77777777" w:rsidR="00BB2B3E" w:rsidRPr="00E756D5" w:rsidRDefault="00BB2B3E" w:rsidP="00BB2B3E">
      <w:pPr>
        <w:pStyle w:val="Heading1"/>
        <w:pBdr>
          <w:top w:val="none" w:sz="0" w:space="0" w:color="auto"/>
        </w:pBdr>
        <w:spacing w:before="0" w:after="0"/>
        <w:jc w:val="both"/>
        <w:rPr>
          <w:rFonts w:asciiTheme="majorBidi" w:hAnsiTheme="majorBidi"/>
          <w:b w:val="0"/>
          <w:color w:val="000000"/>
          <w:sz w:val="24"/>
          <w:szCs w:val="24"/>
        </w:rPr>
      </w:pPr>
      <w:r w:rsidRPr="00E756D5">
        <w:rPr>
          <w:rFonts w:asciiTheme="majorBidi" w:hAnsiTheme="majorBidi"/>
          <w:b w:val="0"/>
          <w:color w:val="000000"/>
          <w:sz w:val="24"/>
          <w:szCs w:val="24"/>
        </w:rPr>
        <w:t>FARS - AAA Financial accounting and Reporting Section</w:t>
      </w:r>
    </w:p>
    <w:p w14:paraId="24CE5CF4" w14:textId="7D7B620E" w:rsidR="00BB2B3E" w:rsidRPr="00E756D5" w:rsidRDefault="00BB2B3E" w:rsidP="00BB2B3E">
      <w:pPr>
        <w:pStyle w:val="Heading1"/>
        <w:pBdr>
          <w:top w:val="none" w:sz="0" w:space="0" w:color="auto"/>
        </w:pBdr>
        <w:spacing w:before="0" w:after="0"/>
        <w:jc w:val="both"/>
        <w:rPr>
          <w:rFonts w:asciiTheme="majorBidi" w:hAnsiTheme="majorBidi"/>
          <w:b w:val="0"/>
          <w:color w:val="000000"/>
          <w:sz w:val="24"/>
          <w:szCs w:val="24"/>
        </w:rPr>
      </w:pPr>
      <w:r w:rsidRPr="00E756D5">
        <w:rPr>
          <w:rFonts w:asciiTheme="majorBidi" w:hAnsiTheme="majorBidi"/>
          <w:b w:val="0"/>
          <w:color w:val="000000"/>
          <w:sz w:val="24"/>
          <w:szCs w:val="24"/>
        </w:rPr>
        <w:t>MAS - Management Accounting Section</w:t>
      </w:r>
    </w:p>
    <w:p w14:paraId="6B9D1744" w14:textId="77777777" w:rsidR="001B7EBC" w:rsidRPr="00E756D5" w:rsidRDefault="00BB2B3E" w:rsidP="00D05B7F">
      <w:pPr>
        <w:pStyle w:val="Heading1"/>
        <w:pBdr>
          <w:top w:val="none" w:sz="0" w:space="0" w:color="auto"/>
        </w:pBdr>
        <w:spacing w:before="0" w:after="0"/>
        <w:jc w:val="both"/>
        <w:rPr>
          <w:rFonts w:asciiTheme="majorBidi" w:hAnsiTheme="majorBidi"/>
          <w:b w:val="0"/>
          <w:color w:val="000000"/>
          <w:sz w:val="24"/>
          <w:szCs w:val="24"/>
        </w:rPr>
      </w:pPr>
      <w:r w:rsidRPr="00E756D5">
        <w:rPr>
          <w:rFonts w:asciiTheme="majorBidi" w:hAnsiTheme="majorBidi"/>
          <w:b w:val="0"/>
          <w:color w:val="000000"/>
          <w:sz w:val="24"/>
          <w:szCs w:val="24"/>
        </w:rPr>
        <w:t>AFA - American Finance Association meeting</w:t>
      </w:r>
    </w:p>
    <w:p w14:paraId="4AB508D3" w14:textId="04927774" w:rsidR="001F4C37" w:rsidRPr="00E756D5" w:rsidRDefault="001F4C37" w:rsidP="00D05B7F">
      <w:pPr>
        <w:pStyle w:val="Heading1"/>
        <w:pBdr>
          <w:top w:val="none" w:sz="0" w:space="0" w:color="auto"/>
        </w:pBdr>
        <w:spacing w:before="0" w:after="0"/>
        <w:jc w:val="both"/>
        <w:rPr>
          <w:rFonts w:ascii="Book Antiqua" w:hAnsi="Book Antiqua"/>
          <w:b w:val="0"/>
          <w:sz w:val="32"/>
          <w:szCs w:val="28"/>
        </w:rPr>
      </w:pPr>
    </w:p>
    <w:p w14:paraId="4010F7FB" w14:textId="1636ADC4" w:rsidR="00BB2B3E" w:rsidRPr="00E756D5" w:rsidRDefault="00BB2B3E" w:rsidP="00BB2B3E">
      <w:pPr>
        <w:pStyle w:val="Heading1"/>
        <w:spacing w:before="40" w:after="40"/>
        <w:rPr>
          <w:rFonts w:ascii="Book Antiqua" w:hAnsi="Book Antiqua"/>
          <w:sz w:val="32"/>
          <w:szCs w:val="28"/>
        </w:rPr>
      </w:pPr>
      <w:r w:rsidRPr="00E756D5">
        <w:rPr>
          <w:rFonts w:ascii="Book Antiqua" w:hAnsi="Book Antiqua"/>
          <w:sz w:val="32"/>
          <w:szCs w:val="28"/>
        </w:rPr>
        <w:t>Seminar Presentations</w:t>
      </w:r>
    </w:p>
    <w:p w14:paraId="66062129" w14:textId="77777777" w:rsidR="00BB2B3E" w:rsidRPr="00E756D5" w:rsidRDefault="00BB2B3E" w:rsidP="00C47DCA">
      <w:pPr>
        <w:pStyle w:val="Heading1"/>
        <w:spacing w:before="0" w:after="0"/>
        <w:rPr>
          <w:rFonts w:ascii="Book Antiqua" w:hAnsi="Book Antiqua"/>
          <w:sz w:val="18"/>
          <w:szCs w:val="18"/>
        </w:rPr>
      </w:pPr>
    </w:p>
    <w:p w14:paraId="14331EF4" w14:textId="77777777" w:rsidR="00BB2B3E" w:rsidRPr="00E756D5" w:rsidRDefault="00BB2B3E" w:rsidP="00BB2B3E">
      <w:pPr>
        <w:pStyle w:val="Heading1"/>
        <w:pBdr>
          <w:top w:val="none" w:sz="0" w:space="0" w:color="auto"/>
        </w:pBdr>
        <w:spacing w:before="0" w:after="0"/>
        <w:jc w:val="both"/>
        <w:rPr>
          <w:rFonts w:asciiTheme="majorBidi" w:hAnsiTheme="majorBidi"/>
          <w:b w:val="0"/>
          <w:color w:val="000000"/>
          <w:sz w:val="24"/>
          <w:szCs w:val="24"/>
          <w:rtl/>
          <w:lang w:bidi="he-IL"/>
        </w:rPr>
      </w:pPr>
      <w:r w:rsidRPr="00E756D5">
        <w:rPr>
          <w:rFonts w:asciiTheme="majorBidi" w:hAnsiTheme="majorBidi"/>
          <w:b w:val="0"/>
          <w:color w:val="000000"/>
          <w:sz w:val="24"/>
          <w:szCs w:val="24"/>
        </w:rPr>
        <w:t>Arizona State University</w:t>
      </w:r>
    </w:p>
    <w:p w14:paraId="08373030" w14:textId="77777777" w:rsidR="00BB2B3E" w:rsidRPr="00E756D5" w:rsidRDefault="00BB2B3E" w:rsidP="00BB2B3E">
      <w:pPr>
        <w:pStyle w:val="Heading1"/>
        <w:pBdr>
          <w:top w:val="none" w:sz="0" w:space="0" w:color="auto"/>
        </w:pBdr>
        <w:spacing w:before="0" w:after="0"/>
        <w:jc w:val="both"/>
        <w:rPr>
          <w:rFonts w:asciiTheme="majorBidi" w:hAnsiTheme="majorBidi"/>
          <w:b w:val="0"/>
          <w:color w:val="000000"/>
          <w:sz w:val="24"/>
          <w:szCs w:val="24"/>
        </w:rPr>
      </w:pPr>
      <w:r w:rsidRPr="00E756D5">
        <w:rPr>
          <w:rFonts w:asciiTheme="majorBidi" w:hAnsiTheme="majorBidi"/>
          <w:b w:val="0"/>
          <w:color w:val="000000"/>
          <w:sz w:val="24"/>
          <w:szCs w:val="24"/>
        </w:rPr>
        <w:t>Columbia University</w:t>
      </w:r>
    </w:p>
    <w:p w14:paraId="48406818" w14:textId="77777777" w:rsidR="00BB2B3E" w:rsidRPr="00E756D5" w:rsidRDefault="00BB2B3E" w:rsidP="00BB2B3E">
      <w:pPr>
        <w:pStyle w:val="Heading1"/>
        <w:pBdr>
          <w:top w:val="none" w:sz="0" w:space="0" w:color="auto"/>
        </w:pBdr>
        <w:spacing w:before="0" w:after="0"/>
        <w:jc w:val="both"/>
        <w:rPr>
          <w:rFonts w:asciiTheme="majorBidi" w:hAnsiTheme="majorBidi"/>
          <w:b w:val="0"/>
          <w:color w:val="000000"/>
          <w:sz w:val="24"/>
          <w:szCs w:val="24"/>
        </w:rPr>
      </w:pPr>
      <w:r w:rsidRPr="00E756D5">
        <w:rPr>
          <w:rFonts w:asciiTheme="majorBidi" w:hAnsiTheme="majorBidi"/>
          <w:b w:val="0"/>
          <w:color w:val="000000"/>
          <w:sz w:val="24"/>
          <w:szCs w:val="24"/>
        </w:rPr>
        <w:t>Cornell University</w:t>
      </w:r>
    </w:p>
    <w:p w14:paraId="69E64592" w14:textId="77777777" w:rsidR="00BB2B3E" w:rsidRPr="00E756D5" w:rsidRDefault="00BB2B3E" w:rsidP="00BB2B3E">
      <w:pPr>
        <w:pStyle w:val="Heading1"/>
        <w:pBdr>
          <w:top w:val="none" w:sz="0" w:space="0" w:color="auto"/>
        </w:pBdr>
        <w:spacing w:before="0" w:after="0"/>
        <w:jc w:val="both"/>
        <w:rPr>
          <w:rFonts w:asciiTheme="majorBidi" w:hAnsiTheme="majorBidi"/>
          <w:b w:val="0"/>
          <w:color w:val="000000"/>
          <w:sz w:val="24"/>
          <w:szCs w:val="24"/>
        </w:rPr>
      </w:pPr>
      <w:r w:rsidRPr="00E756D5">
        <w:rPr>
          <w:rFonts w:asciiTheme="majorBidi" w:hAnsiTheme="majorBidi"/>
          <w:b w:val="0"/>
          <w:color w:val="000000"/>
          <w:sz w:val="24"/>
          <w:szCs w:val="24"/>
        </w:rPr>
        <w:t>CUNY - Baruch College</w:t>
      </w:r>
    </w:p>
    <w:p w14:paraId="4207DE9C" w14:textId="77777777" w:rsidR="00BB2B3E" w:rsidRPr="00E756D5" w:rsidRDefault="00BB2B3E" w:rsidP="00BB2B3E">
      <w:pPr>
        <w:pStyle w:val="Heading1"/>
        <w:pBdr>
          <w:top w:val="none" w:sz="0" w:space="0" w:color="auto"/>
        </w:pBdr>
        <w:spacing w:before="0" w:after="0"/>
        <w:jc w:val="both"/>
        <w:rPr>
          <w:rFonts w:asciiTheme="majorBidi" w:hAnsiTheme="majorBidi"/>
          <w:b w:val="0"/>
          <w:color w:val="000000"/>
          <w:sz w:val="24"/>
          <w:szCs w:val="24"/>
        </w:rPr>
      </w:pPr>
      <w:r w:rsidRPr="00E756D5">
        <w:rPr>
          <w:rFonts w:asciiTheme="majorBidi" w:hAnsiTheme="majorBidi"/>
          <w:b w:val="0"/>
          <w:color w:val="000000"/>
          <w:sz w:val="24"/>
          <w:szCs w:val="24"/>
        </w:rPr>
        <w:t>Drexel University</w:t>
      </w:r>
    </w:p>
    <w:p w14:paraId="42F3E814" w14:textId="77777777" w:rsidR="00BB2B3E" w:rsidRPr="00E756D5" w:rsidRDefault="00BB2B3E" w:rsidP="00BB2B3E">
      <w:pPr>
        <w:pStyle w:val="Heading1"/>
        <w:pBdr>
          <w:top w:val="none" w:sz="0" w:space="0" w:color="auto"/>
        </w:pBdr>
        <w:spacing w:before="0" w:after="0"/>
        <w:jc w:val="both"/>
        <w:rPr>
          <w:rFonts w:asciiTheme="majorBidi" w:hAnsiTheme="majorBidi"/>
          <w:b w:val="0"/>
          <w:color w:val="000000"/>
          <w:sz w:val="24"/>
          <w:szCs w:val="24"/>
        </w:rPr>
      </w:pPr>
      <w:r w:rsidRPr="00E756D5">
        <w:rPr>
          <w:rFonts w:asciiTheme="majorBidi" w:hAnsiTheme="majorBidi"/>
          <w:b w:val="0"/>
          <w:color w:val="000000"/>
          <w:sz w:val="24"/>
          <w:szCs w:val="24"/>
        </w:rPr>
        <w:t>Harvard University</w:t>
      </w:r>
    </w:p>
    <w:p w14:paraId="221B2634" w14:textId="77777777" w:rsidR="00BB2B3E" w:rsidRPr="00E756D5" w:rsidRDefault="00BB2B3E" w:rsidP="00BB2B3E">
      <w:pPr>
        <w:pStyle w:val="Heading1"/>
        <w:pBdr>
          <w:top w:val="none" w:sz="0" w:space="0" w:color="auto"/>
        </w:pBdr>
        <w:spacing w:before="0" w:after="0"/>
        <w:jc w:val="both"/>
        <w:rPr>
          <w:rFonts w:asciiTheme="majorBidi" w:hAnsiTheme="majorBidi"/>
          <w:b w:val="0"/>
          <w:color w:val="000000"/>
          <w:sz w:val="24"/>
          <w:szCs w:val="24"/>
        </w:rPr>
      </w:pPr>
      <w:r w:rsidRPr="00E756D5">
        <w:rPr>
          <w:rFonts w:asciiTheme="majorBidi" w:hAnsiTheme="majorBidi"/>
          <w:b w:val="0"/>
          <w:color w:val="000000"/>
          <w:sz w:val="24"/>
          <w:szCs w:val="24"/>
        </w:rPr>
        <w:t>London Business School</w:t>
      </w:r>
    </w:p>
    <w:p w14:paraId="069551B1" w14:textId="77777777" w:rsidR="00BB2B3E" w:rsidRPr="00E756D5" w:rsidRDefault="00BB2B3E" w:rsidP="00BB2B3E">
      <w:pPr>
        <w:pStyle w:val="Heading1"/>
        <w:pBdr>
          <w:top w:val="none" w:sz="0" w:space="0" w:color="auto"/>
        </w:pBdr>
        <w:spacing w:before="0" w:after="0"/>
        <w:jc w:val="both"/>
        <w:rPr>
          <w:rFonts w:asciiTheme="majorBidi" w:hAnsiTheme="majorBidi"/>
          <w:b w:val="0"/>
          <w:color w:val="000000"/>
          <w:sz w:val="24"/>
          <w:szCs w:val="24"/>
        </w:rPr>
      </w:pPr>
      <w:r w:rsidRPr="00E756D5">
        <w:rPr>
          <w:rFonts w:asciiTheme="majorBidi" w:hAnsiTheme="majorBidi"/>
          <w:b w:val="0"/>
          <w:color w:val="000000"/>
          <w:sz w:val="24"/>
          <w:szCs w:val="24"/>
        </w:rPr>
        <w:t>McGill University</w:t>
      </w:r>
    </w:p>
    <w:p w14:paraId="296B9AA4" w14:textId="77777777" w:rsidR="00BB2B3E" w:rsidRPr="00E756D5" w:rsidRDefault="00BB2B3E" w:rsidP="00BB2B3E">
      <w:pPr>
        <w:pStyle w:val="Heading1"/>
        <w:pBdr>
          <w:top w:val="none" w:sz="0" w:space="0" w:color="auto"/>
        </w:pBdr>
        <w:spacing w:before="0" w:after="0"/>
        <w:jc w:val="both"/>
        <w:rPr>
          <w:rFonts w:asciiTheme="majorBidi" w:hAnsiTheme="majorBidi"/>
          <w:b w:val="0"/>
          <w:color w:val="000000"/>
          <w:sz w:val="24"/>
          <w:szCs w:val="24"/>
        </w:rPr>
      </w:pPr>
      <w:r w:rsidRPr="00E756D5">
        <w:rPr>
          <w:rFonts w:asciiTheme="majorBidi" w:hAnsiTheme="majorBidi"/>
          <w:b w:val="0"/>
          <w:color w:val="000000"/>
          <w:sz w:val="24"/>
          <w:szCs w:val="24"/>
        </w:rPr>
        <w:t>New York University</w:t>
      </w:r>
    </w:p>
    <w:p w14:paraId="201846EB" w14:textId="77777777" w:rsidR="00BB2B3E" w:rsidRPr="00E756D5" w:rsidRDefault="00BB2B3E" w:rsidP="00BB2B3E">
      <w:pPr>
        <w:pStyle w:val="Heading1"/>
        <w:pBdr>
          <w:top w:val="none" w:sz="0" w:space="0" w:color="auto"/>
        </w:pBdr>
        <w:spacing w:before="0" w:after="0"/>
        <w:jc w:val="both"/>
        <w:rPr>
          <w:rFonts w:asciiTheme="majorBidi" w:hAnsiTheme="majorBidi"/>
          <w:b w:val="0"/>
          <w:color w:val="000000"/>
          <w:sz w:val="24"/>
          <w:szCs w:val="24"/>
        </w:rPr>
      </w:pPr>
      <w:r w:rsidRPr="00E756D5">
        <w:rPr>
          <w:rFonts w:asciiTheme="majorBidi" w:hAnsiTheme="majorBidi"/>
          <w:b w:val="0"/>
          <w:color w:val="000000"/>
          <w:sz w:val="24"/>
          <w:szCs w:val="24"/>
        </w:rPr>
        <w:t>Northwestern University</w:t>
      </w:r>
    </w:p>
    <w:p w14:paraId="5E6567D5" w14:textId="77777777" w:rsidR="00BB2B3E" w:rsidRPr="00E756D5" w:rsidRDefault="00BB2B3E" w:rsidP="00BB2B3E">
      <w:pPr>
        <w:pStyle w:val="Heading1"/>
        <w:pBdr>
          <w:top w:val="none" w:sz="0" w:space="0" w:color="auto"/>
        </w:pBdr>
        <w:spacing w:before="0" w:after="0"/>
        <w:jc w:val="both"/>
        <w:rPr>
          <w:rFonts w:asciiTheme="majorBidi" w:hAnsiTheme="majorBidi"/>
          <w:b w:val="0"/>
          <w:color w:val="000000"/>
          <w:sz w:val="24"/>
          <w:szCs w:val="24"/>
        </w:rPr>
      </w:pPr>
      <w:r w:rsidRPr="00E756D5">
        <w:rPr>
          <w:rFonts w:asciiTheme="majorBidi" w:hAnsiTheme="majorBidi"/>
          <w:b w:val="0"/>
          <w:color w:val="000000"/>
          <w:sz w:val="24"/>
          <w:szCs w:val="24"/>
        </w:rPr>
        <w:t>Penn-State University</w:t>
      </w:r>
    </w:p>
    <w:p w14:paraId="734D34A3" w14:textId="77777777" w:rsidR="00BB2B3E" w:rsidRPr="00E756D5" w:rsidRDefault="00BB2B3E" w:rsidP="00BB2B3E">
      <w:pPr>
        <w:pStyle w:val="Heading1"/>
        <w:pBdr>
          <w:top w:val="none" w:sz="0" w:space="0" w:color="auto"/>
        </w:pBdr>
        <w:spacing w:before="0" w:after="0"/>
        <w:jc w:val="both"/>
        <w:rPr>
          <w:rFonts w:asciiTheme="majorBidi" w:hAnsiTheme="majorBidi"/>
          <w:b w:val="0"/>
          <w:color w:val="000000"/>
          <w:sz w:val="24"/>
          <w:szCs w:val="24"/>
        </w:rPr>
      </w:pPr>
      <w:r w:rsidRPr="00E756D5">
        <w:rPr>
          <w:rFonts w:asciiTheme="majorBidi" w:hAnsiTheme="majorBidi"/>
          <w:b w:val="0"/>
          <w:color w:val="000000"/>
          <w:sz w:val="24"/>
          <w:szCs w:val="24"/>
        </w:rPr>
        <w:t>Purdue University</w:t>
      </w:r>
    </w:p>
    <w:p w14:paraId="73E93E62" w14:textId="77777777" w:rsidR="00BB2B3E" w:rsidRPr="00E756D5" w:rsidRDefault="00BB2B3E" w:rsidP="00BB2B3E">
      <w:pPr>
        <w:pStyle w:val="Heading1"/>
        <w:pBdr>
          <w:top w:val="none" w:sz="0" w:space="0" w:color="auto"/>
        </w:pBdr>
        <w:spacing w:before="0" w:after="0"/>
        <w:jc w:val="both"/>
        <w:rPr>
          <w:rFonts w:asciiTheme="majorBidi" w:hAnsiTheme="majorBidi"/>
          <w:b w:val="0"/>
          <w:color w:val="000000"/>
          <w:sz w:val="24"/>
          <w:szCs w:val="24"/>
        </w:rPr>
      </w:pPr>
      <w:r w:rsidRPr="00E756D5">
        <w:rPr>
          <w:rFonts w:asciiTheme="majorBidi" w:hAnsiTheme="majorBidi"/>
          <w:b w:val="0"/>
          <w:color w:val="000000"/>
          <w:sz w:val="24"/>
          <w:szCs w:val="24"/>
        </w:rPr>
        <w:t>Rutgers University</w:t>
      </w:r>
    </w:p>
    <w:p w14:paraId="560B2877" w14:textId="77777777" w:rsidR="00BB2B3E" w:rsidRPr="00E756D5" w:rsidRDefault="00BB2B3E" w:rsidP="00BB2B3E">
      <w:pPr>
        <w:pStyle w:val="Heading1"/>
        <w:pBdr>
          <w:top w:val="none" w:sz="0" w:space="0" w:color="auto"/>
        </w:pBdr>
        <w:spacing w:before="0" w:after="0"/>
        <w:jc w:val="both"/>
        <w:rPr>
          <w:rFonts w:asciiTheme="majorBidi" w:hAnsiTheme="majorBidi"/>
          <w:b w:val="0"/>
          <w:color w:val="000000"/>
          <w:sz w:val="24"/>
          <w:szCs w:val="24"/>
        </w:rPr>
      </w:pPr>
      <w:r w:rsidRPr="00E756D5">
        <w:rPr>
          <w:rFonts w:asciiTheme="majorBidi" w:hAnsiTheme="majorBidi"/>
          <w:b w:val="0"/>
          <w:color w:val="000000"/>
          <w:sz w:val="24"/>
          <w:szCs w:val="24"/>
        </w:rPr>
        <w:t>Syracuse University</w:t>
      </w:r>
    </w:p>
    <w:p w14:paraId="051C489B" w14:textId="77777777" w:rsidR="00BB2B3E" w:rsidRPr="00E756D5" w:rsidRDefault="00BB2B3E" w:rsidP="00BB2B3E">
      <w:pPr>
        <w:pStyle w:val="Heading1"/>
        <w:pBdr>
          <w:top w:val="none" w:sz="0" w:space="0" w:color="auto"/>
        </w:pBdr>
        <w:spacing w:before="0" w:after="0"/>
        <w:jc w:val="both"/>
        <w:rPr>
          <w:rFonts w:asciiTheme="majorBidi" w:hAnsiTheme="majorBidi"/>
          <w:b w:val="0"/>
          <w:color w:val="000000"/>
          <w:sz w:val="24"/>
          <w:szCs w:val="24"/>
        </w:rPr>
      </w:pPr>
      <w:r w:rsidRPr="00E756D5">
        <w:rPr>
          <w:rFonts w:asciiTheme="majorBidi" w:hAnsiTheme="majorBidi"/>
          <w:b w:val="0"/>
          <w:color w:val="000000"/>
          <w:sz w:val="24"/>
          <w:szCs w:val="24"/>
        </w:rPr>
        <w:t xml:space="preserve">Tel Aviv University </w:t>
      </w:r>
    </w:p>
    <w:p w14:paraId="291A20F3" w14:textId="77777777" w:rsidR="00BB2B3E" w:rsidRPr="00E756D5" w:rsidRDefault="00BB2B3E" w:rsidP="00BB2B3E">
      <w:pPr>
        <w:pStyle w:val="Heading1"/>
        <w:pBdr>
          <w:top w:val="none" w:sz="0" w:space="0" w:color="auto"/>
        </w:pBdr>
        <w:spacing w:before="0" w:after="0"/>
        <w:jc w:val="both"/>
        <w:rPr>
          <w:rFonts w:asciiTheme="majorBidi" w:hAnsiTheme="majorBidi"/>
          <w:b w:val="0"/>
          <w:color w:val="000000"/>
          <w:sz w:val="24"/>
          <w:szCs w:val="24"/>
        </w:rPr>
      </w:pPr>
      <w:r w:rsidRPr="00E756D5">
        <w:rPr>
          <w:rFonts w:asciiTheme="majorBidi" w:hAnsiTheme="majorBidi"/>
          <w:b w:val="0"/>
          <w:color w:val="000000"/>
          <w:sz w:val="24"/>
          <w:szCs w:val="24"/>
        </w:rPr>
        <w:t>University of California at Berkeley</w:t>
      </w:r>
    </w:p>
    <w:p w14:paraId="6A6EDE6B" w14:textId="77777777" w:rsidR="00BB2B3E" w:rsidRPr="00E756D5" w:rsidRDefault="00BB2B3E" w:rsidP="00BB2B3E">
      <w:pPr>
        <w:pStyle w:val="Heading1"/>
        <w:pBdr>
          <w:top w:val="none" w:sz="0" w:space="0" w:color="auto"/>
        </w:pBdr>
        <w:spacing w:before="0" w:after="0"/>
        <w:jc w:val="both"/>
        <w:rPr>
          <w:rFonts w:asciiTheme="majorBidi" w:hAnsiTheme="majorBidi"/>
          <w:b w:val="0"/>
          <w:color w:val="000000"/>
          <w:sz w:val="24"/>
          <w:szCs w:val="24"/>
        </w:rPr>
      </w:pPr>
      <w:r w:rsidRPr="00E756D5">
        <w:rPr>
          <w:rFonts w:asciiTheme="majorBidi" w:hAnsiTheme="majorBidi"/>
          <w:b w:val="0"/>
          <w:color w:val="000000"/>
          <w:sz w:val="24"/>
          <w:szCs w:val="24"/>
        </w:rPr>
        <w:t>University of Delaware</w:t>
      </w:r>
    </w:p>
    <w:p w14:paraId="3A57AE66" w14:textId="77777777" w:rsidR="00BB2B3E" w:rsidRPr="00E756D5" w:rsidRDefault="00BB2B3E" w:rsidP="00BB2B3E">
      <w:pPr>
        <w:pStyle w:val="Heading1"/>
        <w:pBdr>
          <w:top w:val="none" w:sz="0" w:space="0" w:color="auto"/>
        </w:pBdr>
        <w:spacing w:before="0" w:after="0"/>
        <w:jc w:val="both"/>
        <w:rPr>
          <w:rFonts w:asciiTheme="majorBidi" w:hAnsiTheme="majorBidi"/>
          <w:b w:val="0"/>
          <w:color w:val="000000"/>
          <w:sz w:val="24"/>
          <w:szCs w:val="24"/>
        </w:rPr>
      </w:pPr>
      <w:r w:rsidRPr="00E756D5">
        <w:rPr>
          <w:rFonts w:asciiTheme="majorBidi" w:hAnsiTheme="majorBidi"/>
          <w:b w:val="0"/>
          <w:color w:val="000000"/>
          <w:sz w:val="24"/>
          <w:szCs w:val="24"/>
        </w:rPr>
        <w:t>University of Illinois at Chicago</w:t>
      </w:r>
    </w:p>
    <w:p w14:paraId="50CA5EBD" w14:textId="77777777" w:rsidR="00BB2B3E" w:rsidRPr="00E756D5" w:rsidRDefault="00BB2B3E" w:rsidP="00BB2B3E">
      <w:pPr>
        <w:pStyle w:val="Heading1"/>
        <w:pBdr>
          <w:top w:val="none" w:sz="0" w:space="0" w:color="auto"/>
        </w:pBdr>
        <w:spacing w:before="0" w:after="0"/>
        <w:jc w:val="both"/>
        <w:rPr>
          <w:rFonts w:asciiTheme="majorBidi" w:hAnsiTheme="majorBidi"/>
          <w:b w:val="0"/>
          <w:color w:val="000000"/>
          <w:sz w:val="24"/>
          <w:szCs w:val="24"/>
        </w:rPr>
      </w:pPr>
      <w:r w:rsidRPr="00E756D5">
        <w:rPr>
          <w:rFonts w:asciiTheme="majorBidi" w:hAnsiTheme="majorBidi"/>
          <w:b w:val="0"/>
          <w:color w:val="000000"/>
          <w:sz w:val="24"/>
          <w:szCs w:val="24"/>
        </w:rPr>
        <w:t>University of Minnesota</w:t>
      </w:r>
    </w:p>
    <w:p w14:paraId="7EA150C6" w14:textId="77777777" w:rsidR="00BB2B3E" w:rsidRPr="00E756D5" w:rsidRDefault="00BB2B3E" w:rsidP="00BB2B3E">
      <w:pPr>
        <w:pStyle w:val="Heading1"/>
        <w:pBdr>
          <w:top w:val="none" w:sz="0" w:space="0" w:color="auto"/>
        </w:pBdr>
        <w:spacing w:before="0" w:after="0"/>
        <w:jc w:val="both"/>
        <w:rPr>
          <w:rFonts w:asciiTheme="majorBidi" w:hAnsiTheme="majorBidi"/>
          <w:b w:val="0"/>
          <w:color w:val="000000"/>
          <w:sz w:val="24"/>
          <w:szCs w:val="24"/>
        </w:rPr>
      </w:pPr>
      <w:r w:rsidRPr="00E756D5">
        <w:rPr>
          <w:rFonts w:asciiTheme="majorBidi" w:hAnsiTheme="majorBidi"/>
          <w:b w:val="0"/>
          <w:color w:val="000000"/>
          <w:sz w:val="24"/>
          <w:szCs w:val="24"/>
        </w:rPr>
        <w:t>University of Pittsburgh</w:t>
      </w:r>
    </w:p>
    <w:p w14:paraId="0DA4AD26" w14:textId="77777777" w:rsidR="00BB2B3E" w:rsidRPr="00E756D5" w:rsidRDefault="00BB2B3E" w:rsidP="00BB2B3E">
      <w:pPr>
        <w:pStyle w:val="Heading1"/>
        <w:pBdr>
          <w:top w:val="none" w:sz="0" w:space="0" w:color="auto"/>
        </w:pBdr>
        <w:spacing w:before="0" w:after="0"/>
        <w:jc w:val="both"/>
        <w:rPr>
          <w:rFonts w:asciiTheme="majorBidi" w:hAnsiTheme="majorBidi"/>
          <w:b w:val="0"/>
          <w:color w:val="000000"/>
          <w:sz w:val="24"/>
          <w:szCs w:val="24"/>
        </w:rPr>
      </w:pPr>
      <w:r w:rsidRPr="00E756D5">
        <w:rPr>
          <w:rFonts w:asciiTheme="majorBidi" w:hAnsiTheme="majorBidi"/>
          <w:b w:val="0"/>
          <w:color w:val="000000"/>
          <w:sz w:val="24"/>
          <w:szCs w:val="24"/>
        </w:rPr>
        <w:t>University of Texas at Arlington</w:t>
      </w:r>
    </w:p>
    <w:p w14:paraId="01934FF8" w14:textId="77777777" w:rsidR="00BB2B3E" w:rsidRPr="00E756D5" w:rsidRDefault="00BB2B3E" w:rsidP="00BB2B3E">
      <w:pPr>
        <w:pStyle w:val="Heading1"/>
        <w:pBdr>
          <w:top w:val="none" w:sz="0" w:space="0" w:color="auto"/>
        </w:pBdr>
        <w:spacing w:before="0" w:after="0"/>
        <w:jc w:val="both"/>
        <w:rPr>
          <w:rFonts w:asciiTheme="majorBidi" w:hAnsiTheme="majorBidi"/>
          <w:b w:val="0"/>
          <w:color w:val="000000"/>
          <w:sz w:val="24"/>
          <w:szCs w:val="24"/>
        </w:rPr>
      </w:pPr>
      <w:r w:rsidRPr="00E756D5">
        <w:rPr>
          <w:rFonts w:asciiTheme="majorBidi" w:hAnsiTheme="majorBidi"/>
          <w:b w:val="0"/>
          <w:color w:val="000000"/>
          <w:sz w:val="24"/>
          <w:szCs w:val="24"/>
        </w:rPr>
        <w:t>University of Texas at Dallas</w:t>
      </w:r>
    </w:p>
    <w:p w14:paraId="0B6F8350" w14:textId="77777777" w:rsidR="00BB2B3E" w:rsidRPr="00E756D5" w:rsidRDefault="00BB2B3E" w:rsidP="00BB2B3E">
      <w:pPr>
        <w:pStyle w:val="Heading1"/>
        <w:pBdr>
          <w:top w:val="none" w:sz="0" w:space="0" w:color="auto"/>
        </w:pBdr>
        <w:spacing w:before="0" w:after="0"/>
        <w:jc w:val="both"/>
        <w:rPr>
          <w:rFonts w:asciiTheme="majorBidi" w:hAnsiTheme="majorBidi"/>
          <w:b w:val="0"/>
          <w:color w:val="000000"/>
          <w:sz w:val="24"/>
          <w:szCs w:val="24"/>
        </w:rPr>
      </w:pPr>
      <w:r w:rsidRPr="00E756D5">
        <w:rPr>
          <w:rFonts w:asciiTheme="majorBidi" w:hAnsiTheme="majorBidi"/>
          <w:b w:val="0"/>
          <w:color w:val="000000"/>
          <w:sz w:val="24"/>
          <w:szCs w:val="24"/>
        </w:rPr>
        <w:t>Virginia Tech</w:t>
      </w:r>
    </w:p>
    <w:p w14:paraId="500D399A" w14:textId="77777777" w:rsidR="00BB2B3E" w:rsidRPr="00E756D5" w:rsidRDefault="00BB2B3E" w:rsidP="00BB2B3E">
      <w:pPr>
        <w:pStyle w:val="Heading1"/>
        <w:pBdr>
          <w:top w:val="none" w:sz="0" w:space="0" w:color="auto"/>
        </w:pBdr>
        <w:spacing w:before="0" w:after="0"/>
        <w:jc w:val="both"/>
        <w:rPr>
          <w:rFonts w:asciiTheme="majorBidi" w:hAnsiTheme="majorBidi"/>
          <w:b w:val="0"/>
          <w:color w:val="000000"/>
          <w:sz w:val="24"/>
          <w:szCs w:val="24"/>
        </w:rPr>
      </w:pPr>
      <w:r w:rsidRPr="00E756D5">
        <w:rPr>
          <w:rFonts w:asciiTheme="majorBidi" w:hAnsiTheme="majorBidi"/>
          <w:b w:val="0"/>
          <w:color w:val="000000"/>
          <w:sz w:val="24"/>
          <w:szCs w:val="24"/>
        </w:rPr>
        <w:t>Washington University at St. Louis</w:t>
      </w:r>
    </w:p>
    <w:p w14:paraId="2667AE5D" w14:textId="77777777" w:rsidR="00BB2B3E" w:rsidRPr="00E756D5" w:rsidRDefault="00BB2B3E" w:rsidP="00BB2B3E">
      <w:pPr>
        <w:pStyle w:val="Heading1"/>
        <w:pBdr>
          <w:top w:val="none" w:sz="0" w:space="0" w:color="auto"/>
        </w:pBdr>
        <w:spacing w:before="0" w:after="0"/>
        <w:jc w:val="both"/>
        <w:rPr>
          <w:rFonts w:asciiTheme="majorBidi" w:hAnsiTheme="majorBidi"/>
          <w:b w:val="0"/>
          <w:color w:val="000000"/>
          <w:sz w:val="24"/>
          <w:szCs w:val="24"/>
        </w:rPr>
      </w:pPr>
      <w:r w:rsidRPr="00E756D5">
        <w:rPr>
          <w:rFonts w:asciiTheme="majorBidi" w:hAnsiTheme="majorBidi"/>
          <w:b w:val="0"/>
          <w:color w:val="000000"/>
          <w:sz w:val="24"/>
          <w:szCs w:val="24"/>
        </w:rPr>
        <w:t>Yale University</w:t>
      </w:r>
    </w:p>
    <w:p w14:paraId="7298E6AC" w14:textId="77777777" w:rsidR="00BB2B3E" w:rsidRPr="00E756D5" w:rsidRDefault="00BB2B3E" w:rsidP="00BB2B3E">
      <w:pPr>
        <w:pStyle w:val="Heading1"/>
        <w:pBdr>
          <w:top w:val="none" w:sz="0" w:space="0" w:color="auto"/>
        </w:pBdr>
        <w:spacing w:before="0" w:after="0"/>
        <w:jc w:val="both"/>
        <w:rPr>
          <w:rFonts w:asciiTheme="majorBidi" w:hAnsiTheme="majorBidi"/>
          <w:b w:val="0"/>
          <w:color w:val="000000"/>
          <w:sz w:val="24"/>
          <w:szCs w:val="24"/>
        </w:rPr>
      </w:pPr>
    </w:p>
    <w:p w14:paraId="6ED639DC" w14:textId="77777777" w:rsidR="00BB2B3E" w:rsidRPr="00E756D5" w:rsidRDefault="00BB2B3E" w:rsidP="00BB2B3E">
      <w:pPr>
        <w:pStyle w:val="Heading1"/>
        <w:spacing w:before="40" w:after="40"/>
        <w:rPr>
          <w:rFonts w:ascii="Book Antiqua" w:hAnsi="Book Antiqua"/>
          <w:sz w:val="32"/>
          <w:szCs w:val="28"/>
        </w:rPr>
      </w:pPr>
      <w:r w:rsidRPr="00E756D5">
        <w:rPr>
          <w:rFonts w:ascii="Book Antiqua" w:hAnsi="Book Antiqua"/>
          <w:sz w:val="32"/>
          <w:szCs w:val="28"/>
        </w:rPr>
        <w:t>Conferences Attended</w:t>
      </w:r>
    </w:p>
    <w:p w14:paraId="2B76A3FC" w14:textId="77777777" w:rsidR="00BB2B3E" w:rsidRPr="00E756D5" w:rsidRDefault="00BB2B3E" w:rsidP="00C47DCA">
      <w:pPr>
        <w:pStyle w:val="Heading1"/>
        <w:spacing w:before="0" w:after="0"/>
        <w:rPr>
          <w:rFonts w:ascii="Book Antiqua" w:hAnsi="Book Antiqua"/>
          <w:sz w:val="18"/>
          <w:szCs w:val="18"/>
        </w:rPr>
      </w:pPr>
    </w:p>
    <w:p w14:paraId="6E41E61F" w14:textId="77777777" w:rsidR="00AA52BE" w:rsidRPr="00E756D5" w:rsidRDefault="00AA52BE" w:rsidP="00AA52BE">
      <w:pPr>
        <w:pStyle w:val="Heading1"/>
        <w:pBdr>
          <w:top w:val="none" w:sz="0" w:space="0" w:color="auto"/>
        </w:pBdr>
        <w:spacing w:before="0" w:after="0"/>
        <w:jc w:val="both"/>
        <w:rPr>
          <w:rFonts w:asciiTheme="majorBidi" w:hAnsiTheme="majorBidi"/>
          <w:b w:val="0"/>
          <w:color w:val="000000"/>
          <w:sz w:val="24"/>
          <w:szCs w:val="24"/>
        </w:rPr>
      </w:pPr>
      <w:r w:rsidRPr="00E756D5">
        <w:rPr>
          <w:rFonts w:asciiTheme="majorBidi" w:hAnsiTheme="majorBidi"/>
          <w:b w:val="0"/>
          <w:color w:val="000000"/>
          <w:sz w:val="24"/>
          <w:szCs w:val="24"/>
        </w:rPr>
        <w:t>Journal of Financial Reporting (2021)</w:t>
      </w:r>
    </w:p>
    <w:p w14:paraId="71262E84" w14:textId="77777777" w:rsidR="00AA52BE" w:rsidRPr="00E756D5" w:rsidRDefault="00AA52BE" w:rsidP="00AA52BE">
      <w:pPr>
        <w:pStyle w:val="Heading1"/>
        <w:pBdr>
          <w:top w:val="none" w:sz="0" w:space="0" w:color="auto"/>
        </w:pBdr>
        <w:spacing w:before="0" w:after="0"/>
        <w:jc w:val="both"/>
        <w:rPr>
          <w:rFonts w:asciiTheme="majorBidi" w:hAnsiTheme="majorBidi"/>
          <w:b w:val="0"/>
          <w:color w:val="000000"/>
          <w:sz w:val="24"/>
          <w:szCs w:val="24"/>
        </w:rPr>
      </w:pPr>
      <w:r w:rsidRPr="00E756D5">
        <w:rPr>
          <w:rFonts w:asciiTheme="majorBidi" w:hAnsiTheme="majorBidi"/>
          <w:b w:val="0"/>
          <w:color w:val="000000"/>
          <w:sz w:val="24"/>
          <w:szCs w:val="24"/>
        </w:rPr>
        <w:t>JCAE Annual Symposium and Doctoral Consortium (2022)</w:t>
      </w:r>
    </w:p>
    <w:p w14:paraId="42029E04" w14:textId="03E1E2E6" w:rsidR="00AA52BE" w:rsidRPr="00E756D5" w:rsidRDefault="00AA52BE" w:rsidP="00AA52BE">
      <w:pPr>
        <w:pStyle w:val="Heading1"/>
        <w:pBdr>
          <w:top w:val="none" w:sz="0" w:space="0" w:color="auto"/>
        </w:pBdr>
        <w:spacing w:before="0" w:after="0"/>
        <w:jc w:val="both"/>
        <w:rPr>
          <w:rFonts w:asciiTheme="majorBidi" w:hAnsiTheme="majorBidi"/>
          <w:b w:val="0"/>
          <w:color w:val="000000"/>
          <w:sz w:val="24"/>
          <w:szCs w:val="24"/>
        </w:rPr>
      </w:pPr>
      <w:r w:rsidRPr="00E756D5">
        <w:rPr>
          <w:rFonts w:asciiTheme="majorBidi" w:hAnsiTheme="majorBidi"/>
          <w:b w:val="0"/>
          <w:color w:val="000000"/>
          <w:sz w:val="24"/>
          <w:szCs w:val="24"/>
        </w:rPr>
        <w:t>Review of Accounting Studies Conference (2021, 2018, 2012</w:t>
      </w:r>
      <w:r w:rsidR="004E12E6">
        <w:rPr>
          <w:rFonts w:asciiTheme="majorBidi" w:hAnsiTheme="majorBidi"/>
          <w:b w:val="0"/>
          <w:color w:val="000000"/>
          <w:sz w:val="24"/>
          <w:szCs w:val="24"/>
        </w:rPr>
        <w:t xml:space="preserve">, </w:t>
      </w:r>
      <w:r w:rsidR="00302D19">
        <w:rPr>
          <w:rFonts w:asciiTheme="majorBidi" w:hAnsiTheme="majorBidi"/>
          <w:b w:val="0"/>
          <w:color w:val="000000"/>
          <w:sz w:val="24"/>
          <w:szCs w:val="24"/>
        </w:rPr>
        <w:t xml:space="preserve">2022, </w:t>
      </w:r>
      <w:r w:rsidR="004E12E6">
        <w:rPr>
          <w:rFonts w:asciiTheme="majorBidi" w:hAnsiTheme="majorBidi"/>
          <w:b w:val="0"/>
          <w:color w:val="000000"/>
          <w:sz w:val="24"/>
          <w:szCs w:val="24"/>
        </w:rPr>
        <w:t>2023</w:t>
      </w:r>
      <w:r w:rsidRPr="00E756D5">
        <w:rPr>
          <w:rFonts w:asciiTheme="majorBidi" w:hAnsiTheme="majorBidi"/>
          <w:b w:val="0"/>
          <w:color w:val="000000"/>
          <w:sz w:val="24"/>
          <w:szCs w:val="24"/>
        </w:rPr>
        <w:t>)</w:t>
      </w:r>
    </w:p>
    <w:p w14:paraId="017DC627" w14:textId="6D3202D4" w:rsidR="00BB2B3E" w:rsidRPr="00E756D5" w:rsidRDefault="00BB2B3E" w:rsidP="00BB2B3E">
      <w:pPr>
        <w:pStyle w:val="Heading1"/>
        <w:pBdr>
          <w:top w:val="none" w:sz="0" w:space="0" w:color="auto"/>
        </w:pBdr>
        <w:spacing w:before="0" w:after="0"/>
        <w:jc w:val="both"/>
        <w:rPr>
          <w:rFonts w:asciiTheme="majorBidi" w:hAnsiTheme="majorBidi"/>
          <w:b w:val="0"/>
          <w:color w:val="000000"/>
          <w:sz w:val="24"/>
          <w:szCs w:val="24"/>
        </w:rPr>
      </w:pPr>
      <w:r w:rsidRPr="00E756D5">
        <w:rPr>
          <w:rFonts w:asciiTheme="majorBidi" w:hAnsiTheme="majorBidi"/>
          <w:b w:val="0"/>
          <w:color w:val="000000"/>
          <w:sz w:val="24"/>
          <w:szCs w:val="24"/>
        </w:rPr>
        <w:t>CARE conference (2018, 2009, 2007)</w:t>
      </w:r>
    </w:p>
    <w:p w14:paraId="51278435" w14:textId="77777777" w:rsidR="00BB2B3E" w:rsidRPr="00E756D5" w:rsidRDefault="00BB2B3E" w:rsidP="00BB2B3E">
      <w:pPr>
        <w:pStyle w:val="Heading1"/>
        <w:pBdr>
          <w:top w:val="none" w:sz="0" w:space="0" w:color="auto"/>
        </w:pBdr>
        <w:spacing w:before="0" w:after="0"/>
        <w:jc w:val="both"/>
        <w:rPr>
          <w:rFonts w:asciiTheme="majorBidi" w:hAnsiTheme="majorBidi"/>
          <w:b w:val="0"/>
          <w:color w:val="000000"/>
          <w:sz w:val="24"/>
          <w:szCs w:val="24"/>
        </w:rPr>
      </w:pPr>
      <w:r w:rsidRPr="00E756D5">
        <w:rPr>
          <w:rFonts w:asciiTheme="majorBidi" w:hAnsiTheme="majorBidi"/>
          <w:b w:val="0"/>
          <w:color w:val="000000"/>
          <w:sz w:val="24"/>
          <w:szCs w:val="24"/>
        </w:rPr>
        <w:t>Colorado Summer Accounting Research Conference (2011)</w:t>
      </w:r>
    </w:p>
    <w:p w14:paraId="7407CE60" w14:textId="77777777" w:rsidR="00BB2B3E" w:rsidRPr="00E756D5" w:rsidRDefault="00BB2B3E" w:rsidP="00BB2B3E">
      <w:pPr>
        <w:pStyle w:val="Heading1"/>
        <w:pBdr>
          <w:top w:val="none" w:sz="0" w:space="0" w:color="auto"/>
        </w:pBdr>
        <w:spacing w:before="0" w:after="0"/>
        <w:jc w:val="both"/>
        <w:rPr>
          <w:rFonts w:asciiTheme="majorBidi" w:hAnsiTheme="majorBidi"/>
          <w:b w:val="0"/>
          <w:color w:val="000000"/>
          <w:sz w:val="24"/>
          <w:szCs w:val="24"/>
        </w:rPr>
      </w:pPr>
      <w:r w:rsidRPr="00E756D5">
        <w:rPr>
          <w:rFonts w:asciiTheme="majorBidi" w:hAnsiTheme="majorBidi"/>
          <w:b w:val="0"/>
          <w:color w:val="000000"/>
          <w:sz w:val="24"/>
          <w:szCs w:val="24"/>
        </w:rPr>
        <w:t>Conference on Financial Economics and Accounting Temple University (2017)</w:t>
      </w:r>
    </w:p>
    <w:p w14:paraId="6A853E78" w14:textId="77777777" w:rsidR="00BB2B3E" w:rsidRPr="00E756D5" w:rsidRDefault="00BB2B3E" w:rsidP="00BB2B3E">
      <w:pPr>
        <w:pStyle w:val="Heading1"/>
        <w:pBdr>
          <w:top w:val="none" w:sz="0" w:space="0" w:color="auto"/>
        </w:pBdr>
        <w:spacing w:before="0" w:after="0"/>
        <w:jc w:val="both"/>
        <w:rPr>
          <w:rFonts w:asciiTheme="majorBidi" w:hAnsiTheme="majorBidi"/>
          <w:b w:val="0"/>
          <w:color w:val="000000"/>
          <w:sz w:val="24"/>
          <w:szCs w:val="24"/>
        </w:rPr>
      </w:pPr>
      <w:r w:rsidRPr="00E756D5">
        <w:rPr>
          <w:rFonts w:asciiTheme="majorBidi" w:hAnsiTheme="majorBidi"/>
          <w:b w:val="0"/>
          <w:color w:val="000000"/>
          <w:sz w:val="24"/>
          <w:szCs w:val="24"/>
        </w:rPr>
        <w:t>Conference on the Convergence of Financial and Managerial Accounting Research (2019, 2016, 2015)</w:t>
      </w:r>
    </w:p>
    <w:p w14:paraId="14BA7CB4" w14:textId="77777777" w:rsidR="00BB2B3E" w:rsidRPr="00E756D5" w:rsidRDefault="00BB2B3E" w:rsidP="00BB2B3E">
      <w:pPr>
        <w:pStyle w:val="NormalWeb"/>
        <w:spacing w:after="0"/>
        <w:rPr>
          <w:rFonts w:asciiTheme="majorBidi" w:eastAsiaTheme="majorEastAsia" w:hAnsiTheme="majorBidi" w:cstheme="majorBidi"/>
          <w:color w:val="000000"/>
        </w:rPr>
      </w:pPr>
      <w:r w:rsidRPr="00E756D5">
        <w:rPr>
          <w:rFonts w:asciiTheme="majorBidi" w:eastAsiaTheme="majorEastAsia" w:hAnsiTheme="majorBidi" w:cstheme="majorBidi"/>
          <w:color w:val="000000"/>
        </w:rPr>
        <w:t>Contemporary Accounting Research Conference (2020)</w:t>
      </w:r>
    </w:p>
    <w:p w14:paraId="514EC993" w14:textId="26396283" w:rsidR="00BB2B3E" w:rsidRDefault="00BB2B3E" w:rsidP="00BB2B3E">
      <w:pPr>
        <w:pStyle w:val="NormalWeb"/>
        <w:spacing w:after="0"/>
        <w:rPr>
          <w:rFonts w:asciiTheme="majorBidi" w:hAnsiTheme="majorBidi"/>
          <w:color w:val="000000"/>
        </w:rPr>
      </w:pPr>
      <w:r w:rsidRPr="00E756D5">
        <w:rPr>
          <w:rFonts w:asciiTheme="majorBidi" w:hAnsiTheme="majorBidi"/>
          <w:color w:val="000000"/>
        </w:rPr>
        <w:t xml:space="preserve">Journal of </w:t>
      </w:r>
      <w:r w:rsidR="00EE24FE">
        <w:rPr>
          <w:rFonts w:asciiTheme="majorBidi" w:hAnsiTheme="majorBidi"/>
          <w:color w:val="000000"/>
        </w:rPr>
        <w:t>A</w:t>
      </w:r>
      <w:r w:rsidRPr="00E756D5">
        <w:rPr>
          <w:rFonts w:asciiTheme="majorBidi" w:hAnsiTheme="majorBidi"/>
          <w:color w:val="000000"/>
        </w:rPr>
        <w:t>ccounting and Economics (2012, 2010, 2009)</w:t>
      </w:r>
    </w:p>
    <w:p w14:paraId="6CE95236" w14:textId="088D93C1" w:rsidR="00EE24FE" w:rsidRPr="00E756D5" w:rsidRDefault="00EE24FE" w:rsidP="00EE24FE">
      <w:pPr>
        <w:pStyle w:val="NormalWeb"/>
        <w:spacing w:after="0"/>
        <w:rPr>
          <w:rFonts w:asciiTheme="majorBidi" w:hAnsiTheme="majorBidi"/>
          <w:b/>
          <w:color w:val="000000"/>
        </w:rPr>
      </w:pPr>
      <w:r w:rsidRPr="00E756D5">
        <w:rPr>
          <w:rFonts w:asciiTheme="majorBidi" w:hAnsiTheme="majorBidi"/>
          <w:color w:val="000000"/>
        </w:rPr>
        <w:lastRenderedPageBreak/>
        <w:t xml:space="preserve">Journal of </w:t>
      </w:r>
      <w:r>
        <w:rPr>
          <w:rFonts w:asciiTheme="majorBidi" w:hAnsiTheme="majorBidi"/>
          <w:color w:val="000000"/>
        </w:rPr>
        <w:t>Contemporary A</w:t>
      </w:r>
      <w:r w:rsidRPr="00E756D5">
        <w:rPr>
          <w:rFonts w:asciiTheme="majorBidi" w:hAnsiTheme="majorBidi"/>
          <w:color w:val="000000"/>
        </w:rPr>
        <w:t>ccounting and Economics (20</w:t>
      </w:r>
      <w:r>
        <w:rPr>
          <w:rFonts w:asciiTheme="majorBidi" w:hAnsiTheme="majorBidi"/>
          <w:color w:val="000000"/>
        </w:rPr>
        <w:t>21</w:t>
      </w:r>
      <w:r w:rsidRPr="00E756D5">
        <w:rPr>
          <w:rFonts w:asciiTheme="majorBidi" w:hAnsiTheme="majorBidi"/>
          <w:color w:val="000000"/>
        </w:rPr>
        <w:t>, 20</w:t>
      </w:r>
      <w:r>
        <w:rPr>
          <w:rFonts w:asciiTheme="majorBidi" w:hAnsiTheme="majorBidi"/>
          <w:color w:val="000000"/>
        </w:rPr>
        <w:t>22</w:t>
      </w:r>
      <w:r w:rsidRPr="00E756D5">
        <w:rPr>
          <w:rFonts w:asciiTheme="majorBidi" w:hAnsiTheme="majorBidi"/>
          <w:color w:val="000000"/>
        </w:rPr>
        <w:t>)</w:t>
      </w:r>
    </w:p>
    <w:p w14:paraId="5697F17B" w14:textId="77777777" w:rsidR="00BB2B3E" w:rsidRPr="00E756D5" w:rsidRDefault="00BB2B3E" w:rsidP="00BB2B3E">
      <w:pPr>
        <w:pStyle w:val="Heading1"/>
        <w:pBdr>
          <w:top w:val="none" w:sz="0" w:space="0" w:color="auto"/>
        </w:pBdr>
        <w:spacing w:before="0" w:after="0"/>
        <w:jc w:val="both"/>
        <w:rPr>
          <w:rFonts w:asciiTheme="majorBidi" w:hAnsiTheme="majorBidi"/>
          <w:b w:val="0"/>
          <w:color w:val="000000"/>
          <w:sz w:val="24"/>
          <w:szCs w:val="24"/>
        </w:rPr>
      </w:pPr>
      <w:r w:rsidRPr="00E756D5">
        <w:rPr>
          <w:rFonts w:asciiTheme="majorBidi" w:hAnsiTheme="majorBidi"/>
          <w:b w:val="0"/>
          <w:color w:val="000000"/>
          <w:sz w:val="24"/>
          <w:szCs w:val="24"/>
        </w:rPr>
        <w:t>Kellogg Accounting Research Conference (2013, 2012)</w:t>
      </w:r>
    </w:p>
    <w:p w14:paraId="1E17D6CC" w14:textId="77777777" w:rsidR="00BB2B3E" w:rsidRPr="00E756D5" w:rsidRDefault="00BB2B3E" w:rsidP="00BB2B3E">
      <w:pPr>
        <w:pStyle w:val="Heading1"/>
        <w:pBdr>
          <w:top w:val="none" w:sz="0" w:space="0" w:color="auto"/>
        </w:pBdr>
        <w:spacing w:before="0" w:after="0"/>
        <w:jc w:val="both"/>
        <w:rPr>
          <w:rFonts w:asciiTheme="majorBidi" w:hAnsiTheme="majorBidi"/>
          <w:b w:val="0"/>
          <w:color w:val="000000"/>
          <w:sz w:val="24"/>
          <w:szCs w:val="24"/>
        </w:rPr>
      </w:pPr>
      <w:r w:rsidRPr="00E756D5">
        <w:rPr>
          <w:rFonts w:asciiTheme="majorBidi" w:hAnsiTheme="majorBidi"/>
          <w:b w:val="0"/>
          <w:color w:val="000000"/>
          <w:sz w:val="24"/>
          <w:szCs w:val="24"/>
        </w:rPr>
        <w:t xml:space="preserve">Lehman Brothers Finance-in-Practice Conference (2007) </w:t>
      </w:r>
    </w:p>
    <w:p w14:paraId="48F3C51F" w14:textId="77777777" w:rsidR="008F59C5" w:rsidRDefault="00BB2B3E" w:rsidP="001B7EBC">
      <w:pPr>
        <w:pStyle w:val="Heading1"/>
        <w:pBdr>
          <w:top w:val="none" w:sz="0" w:space="0" w:color="auto"/>
        </w:pBdr>
        <w:spacing w:before="0" w:after="0"/>
        <w:jc w:val="both"/>
        <w:rPr>
          <w:rFonts w:asciiTheme="majorBidi" w:hAnsiTheme="majorBidi"/>
          <w:b w:val="0"/>
          <w:color w:val="000000"/>
          <w:sz w:val="24"/>
          <w:szCs w:val="24"/>
        </w:rPr>
      </w:pPr>
      <w:r w:rsidRPr="00E756D5">
        <w:rPr>
          <w:rFonts w:asciiTheme="majorBidi" w:hAnsiTheme="majorBidi"/>
          <w:b w:val="0"/>
          <w:color w:val="000000"/>
          <w:sz w:val="24"/>
          <w:szCs w:val="24"/>
        </w:rPr>
        <w:t>Tel Aviv International Conference in Accounting (2011, 2010)</w:t>
      </w:r>
    </w:p>
    <w:p w14:paraId="3D20D85F" w14:textId="61AE53E7" w:rsidR="00BB2B3E" w:rsidRPr="00E756D5" w:rsidRDefault="00BB2B3E" w:rsidP="00BB2B3E">
      <w:pPr>
        <w:pStyle w:val="Heading1"/>
        <w:pBdr>
          <w:top w:val="none" w:sz="0" w:space="0" w:color="auto"/>
        </w:pBdr>
        <w:spacing w:before="0" w:after="0"/>
        <w:jc w:val="both"/>
        <w:rPr>
          <w:rFonts w:asciiTheme="majorBidi" w:hAnsiTheme="majorBidi"/>
          <w:b w:val="0"/>
          <w:color w:val="000000"/>
          <w:sz w:val="24"/>
          <w:szCs w:val="24"/>
        </w:rPr>
      </w:pPr>
      <w:r w:rsidRPr="00E756D5">
        <w:rPr>
          <w:rFonts w:asciiTheme="majorBidi" w:hAnsiTheme="majorBidi"/>
          <w:b w:val="0"/>
          <w:color w:val="000000"/>
          <w:sz w:val="24"/>
          <w:szCs w:val="24"/>
        </w:rPr>
        <w:t>Financial Reporting Section - Midyear Meeting (2018, 2015, 2012)</w:t>
      </w:r>
    </w:p>
    <w:p w14:paraId="30197B78" w14:textId="77777777" w:rsidR="00BB2B3E" w:rsidRPr="00E756D5" w:rsidRDefault="00BB2B3E" w:rsidP="00BB2B3E">
      <w:pPr>
        <w:pStyle w:val="Heading1"/>
        <w:pBdr>
          <w:top w:val="none" w:sz="0" w:space="0" w:color="auto"/>
        </w:pBdr>
        <w:spacing w:before="0" w:after="0"/>
        <w:jc w:val="both"/>
        <w:rPr>
          <w:rFonts w:asciiTheme="majorBidi" w:hAnsiTheme="majorBidi"/>
          <w:b w:val="0"/>
          <w:color w:val="000000"/>
          <w:sz w:val="24"/>
          <w:szCs w:val="24"/>
        </w:rPr>
      </w:pPr>
      <w:r w:rsidRPr="00E756D5">
        <w:rPr>
          <w:rFonts w:asciiTheme="majorBidi" w:hAnsiTheme="majorBidi"/>
          <w:b w:val="0"/>
          <w:color w:val="000000"/>
          <w:sz w:val="24"/>
          <w:szCs w:val="24"/>
        </w:rPr>
        <w:t>Managerial Accounting Section - Midyear Meeting (2019, 2017, 2016, 2020)</w:t>
      </w:r>
    </w:p>
    <w:p w14:paraId="5CA284F5" w14:textId="77777777" w:rsidR="00BB2B3E" w:rsidRPr="00E756D5" w:rsidRDefault="00BB2B3E" w:rsidP="00BB2B3E">
      <w:pPr>
        <w:pStyle w:val="Heading1"/>
        <w:pBdr>
          <w:top w:val="none" w:sz="0" w:space="0" w:color="auto"/>
        </w:pBdr>
        <w:spacing w:before="0" w:after="0"/>
        <w:jc w:val="both"/>
        <w:rPr>
          <w:rFonts w:asciiTheme="majorBidi" w:hAnsiTheme="majorBidi"/>
          <w:b w:val="0"/>
          <w:color w:val="000000"/>
          <w:sz w:val="24"/>
          <w:szCs w:val="24"/>
        </w:rPr>
      </w:pPr>
      <w:r w:rsidRPr="00E756D5">
        <w:rPr>
          <w:rFonts w:asciiTheme="majorBidi" w:hAnsiTheme="majorBidi"/>
          <w:b w:val="0"/>
          <w:color w:val="000000"/>
          <w:sz w:val="24"/>
          <w:szCs w:val="24"/>
        </w:rPr>
        <w:t xml:space="preserve">American Accounting Association - Annual Meeting (2015, 2014, 2012, 2009, 2007) </w:t>
      </w:r>
    </w:p>
    <w:p w14:paraId="61D38717" w14:textId="77777777" w:rsidR="00BB2B3E" w:rsidRPr="00E756D5" w:rsidRDefault="00BB2B3E" w:rsidP="00BB2B3E">
      <w:pPr>
        <w:pStyle w:val="Heading1"/>
        <w:pBdr>
          <w:top w:val="none" w:sz="0" w:space="0" w:color="auto"/>
        </w:pBdr>
        <w:spacing w:before="0" w:after="0"/>
        <w:jc w:val="both"/>
        <w:rPr>
          <w:rFonts w:asciiTheme="majorBidi" w:hAnsiTheme="majorBidi"/>
          <w:b w:val="0"/>
          <w:color w:val="000000"/>
          <w:sz w:val="24"/>
          <w:szCs w:val="24"/>
        </w:rPr>
      </w:pPr>
      <w:r w:rsidRPr="00E756D5">
        <w:rPr>
          <w:rFonts w:asciiTheme="majorBidi" w:hAnsiTheme="majorBidi"/>
          <w:b w:val="0"/>
          <w:color w:val="000000"/>
          <w:sz w:val="24"/>
          <w:szCs w:val="24"/>
        </w:rPr>
        <w:t>American Finance Association - Annual Meeting (2011)</w:t>
      </w:r>
    </w:p>
    <w:p w14:paraId="0AF26044" w14:textId="77777777" w:rsidR="00BB2B3E" w:rsidRPr="00E756D5" w:rsidRDefault="00BB2B3E" w:rsidP="00BB2B3E">
      <w:pPr>
        <w:pStyle w:val="Heading1"/>
        <w:pBdr>
          <w:top w:val="none" w:sz="0" w:space="0" w:color="auto"/>
        </w:pBdr>
        <w:spacing w:before="0" w:after="0"/>
        <w:jc w:val="both"/>
        <w:rPr>
          <w:rFonts w:asciiTheme="majorBidi" w:hAnsiTheme="majorBidi"/>
          <w:b w:val="0"/>
          <w:color w:val="000000"/>
          <w:sz w:val="24"/>
          <w:szCs w:val="24"/>
        </w:rPr>
      </w:pPr>
      <w:r w:rsidRPr="00E756D5">
        <w:rPr>
          <w:rFonts w:asciiTheme="majorBidi" w:hAnsiTheme="majorBidi"/>
          <w:b w:val="0"/>
          <w:color w:val="000000"/>
          <w:sz w:val="24"/>
          <w:szCs w:val="24"/>
        </w:rPr>
        <w:t>University of Illinois Young Scholar Research Symposium (2021)</w:t>
      </w:r>
    </w:p>
    <w:p w14:paraId="2916EB76" w14:textId="4A49F2C4" w:rsidR="00BB2B3E" w:rsidRPr="006306E3" w:rsidRDefault="006306E3" w:rsidP="006306E3">
      <w:pPr>
        <w:pStyle w:val="NormalWeb"/>
        <w:spacing w:after="0"/>
        <w:rPr>
          <w:rFonts w:asciiTheme="majorBidi" w:eastAsiaTheme="majorEastAsia" w:hAnsiTheme="majorBidi" w:cstheme="majorBidi"/>
          <w:color w:val="000000"/>
        </w:rPr>
      </w:pPr>
      <w:r w:rsidRPr="00E756D5">
        <w:rPr>
          <w:rFonts w:asciiTheme="majorBidi" w:eastAsiaTheme="majorEastAsia" w:hAnsiTheme="majorBidi" w:cstheme="majorBidi"/>
          <w:color w:val="000000"/>
        </w:rPr>
        <w:t>KPMG National Faculty Symposium (2022)</w:t>
      </w:r>
    </w:p>
    <w:p w14:paraId="1CB02DC9" w14:textId="77777777" w:rsidR="00BB2B3E" w:rsidRDefault="00BB2B3E" w:rsidP="004C3977">
      <w:pPr>
        <w:pStyle w:val="Heading1"/>
        <w:pBdr>
          <w:top w:val="none" w:sz="0" w:space="0" w:color="auto"/>
        </w:pBdr>
        <w:spacing w:before="0" w:after="0"/>
        <w:jc w:val="both"/>
        <w:rPr>
          <w:rFonts w:asciiTheme="majorBidi" w:hAnsiTheme="majorBidi"/>
          <w:b w:val="0"/>
          <w:color w:val="000000"/>
          <w:sz w:val="24"/>
          <w:szCs w:val="24"/>
        </w:rPr>
      </w:pPr>
    </w:p>
    <w:p w14:paraId="013ADB13" w14:textId="4AAE52ED" w:rsidR="00CD3BF5" w:rsidRPr="00E26775" w:rsidRDefault="00CD3BF5" w:rsidP="004C3977">
      <w:pPr>
        <w:pStyle w:val="Heading1"/>
        <w:pBdr>
          <w:top w:val="none" w:sz="0" w:space="0" w:color="auto"/>
        </w:pBdr>
        <w:spacing w:before="0" w:after="0"/>
        <w:jc w:val="both"/>
        <w:rPr>
          <w:rFonts w:asciiTheme="majorBidi" w:hAnsiTheme="majorBidi"/>
          <w:b w:val="0"/>
          <w:color w:val="000000"/>
          <w:sz w:val="24"/>
          <w:szCs w:val="24"/>
        </w:rPr>
      </w:pPr>
      <w:r w:rsidRPr="00E26775">
        <w:rPr>
          <w:rFonts w:asciiTheme="majorBidi" w:hAnsiTheme="majorBidi"/>
          <w:b w:val="0"/>
          <w:color w:val="000000"/>
          <w:sz w:val="24"/>
          <w:szCs w:val="24"/>
        </w:rPr>
        <w:t xml:space="preserve"> </w:t>
      </w:r>
    </w:p>
    <w:sectPr w:rsidR="00CD3BF5" w:rsidRPr="00E26775" w:rsidSect="00472302">
      <w:headerReference w:type="default" r:id="rId11"/>
      <w:footerReference w:type="default" r:id="rId12"/>
      <w:footerReference w:type="first" r:id="rId13"/>
      <w:pgSz w:w="12240" w:h="15840" w:code="1"/>
      <w:pgMar w:top="907" w:right="1440" w:bottom="864"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CE923" w14:textId="77777777" w:rsidR="00472302" w:rsidRDefault="00472302" w:rsidP="00725803">
      <w:pPr>
        <w:spacing w:after="0"/>
      </w:pPr>
      <w:r>
        <w:separator/>
      </w:r>
    </w:p>
  </w:endnote>
  <w:endnote w:type="continuationSeparator" w:id="0">
    <w:p w14:paraId="52B84C24" w14:textId="77777777" w:rsidR="00472302" w:rsidRDefault="00472302" w:rsidP="007258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Rockwell">
    <w:altName w:val="Cambria"/>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Berylium">
    <w:altName w:val="Times New Roman"/>
    <w:charset w:val="00"/>
    <w:family w:val="auto"/>
    <w:pitch w:val="variable"/>
    <w:sig w:usb0="A00000AF" w:usb1="0000004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ook Antiqua" w:hAnsi="Book Antiqua"/>
      </w:rPr>
      <w:id w:val="346750255"/>
      <w:docPartObj>
        <w:docPartGallery w:val="Page Numbers (Bottom of Page)"/>
        <w:docPartUnique/>
      </w:docPartObj>
    </w:sdtPr>
    <w:sdtEndPr>
      <w:rPr>
        <w:noProof/>
      </w:rPr>
    </w:sdtEndPr>
    <w:sdtContent>
      <w:p w14:paraId="0A6C0182" w14:textId="34B354DF" w:rsidR="005A4A49" w:rsidRPr="002667B8" w:rsidRDefault="005A4A49" w:rsidP="002667B8">
        <w:pPr>
          <w:pStyle w:val="Footer"/>
          <w:jc w:val="right"/>
          <w:rPr>
            <w:rFonts w:ascii="Book Antiqua" w:hAnsi="Book Antiqua"/>
          </w:rPr>
        </w:pPr>
        <w:r w:rsidRPr="002667B8">
          <w:rPr>
            <w:rFonts w:ascii="Book Antiqua" w:hAnsi="Book Antiqua"/>
          </w:rPr>
          <w:fldChar w:fldCharType="begin"/>
        </w:r>
        <w:r w:rsidRPr="002667B8">
          <w:rPr>
            <w:rFonts w:ascii="Book Antiqua" w:hAnsi="Book Antiqua"/>
          </w:rPr>
          <w:instrText xml:space="preserve"> PAGE   \* MERGEFORMAT </w:instrText>
        </w:r>
        <w:r w:rsidRPr="002667B8">
          <w:rPr>
            <w:rFonts w:ascii="Book Antiqua" w:hAnsi="Book Antiqua"/>
          </w:rPr>
          <w:fldChar w:fldCharType="separate"/>
        </w:r>
        <w:r w:rsidR="00AD23B8">
          <w:rPr>
            <w:rFonts w:ascii="Book Antiqua" w:hAnsi="Book Antiqua"/>
            <w:noProof/>
          </w:rPr>
          <w:t>2</w:t>
        </w:r>
        <w:r w:rsidRPr="002667B8">
          <w:rPr>
            <w:rFonts w:ascii="Book Antiqua" w:hAnsi="Book Antiqua"/>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2C6DA" w14:textId="14DE98F1" w:rsidR="002667B8" w:rsidRPr="002667B8" w:rsidRDefault="002667B8" w:rsidP="002667B8">
    <w:pPr>
      <w:pStyle w:val="Footer"/>
      <w:jc w:val="right"/>
      <w:rPr>
        <w:rFonts w:ascii="Book Antiqua" w:hAnsi="Book Antiqua"/>
      </w:rPr>
    </w:pPr>
  </w:p>
  <w:p w14:paraId="042ED51F" w14:textId="77777777" w:rsidR="002667B8" w:rsidRPr="002667B8" w:rsidRDefault="002667B8">
    <w:pPr>
      <w:pStyle w:val="Footer"/>
      <w:rPr>
        <w:rFonts w:ascii="Book Antiqua" w:hAnsi="Book Antiq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74DE4" w14:textId="77777777" w:rsidR="00472302" w:rsidRDefault="00472302" w:rsidP="00725803">
      <w:pPr>
        <w:spacing w:after="0"/>
      </w:pPr>
      <w:r>
        <w:separator/>
      </w:r>
    </w:p>
  </w:footnote>
  <w:footnote w:type="continuationSeparator" w:id="0">
    <w:p w14:paraId="75A5843B" w14:textId="77777777" w:rsidR="00472302" w:rsidRDefault="00472302" w:rsidP="007258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851A8" w14:textId="77777777" w:rsidR="002667B8" w:rsidRPr="002667B8" w:rsidRDefault="002667B8" w:rsidP="002667B8">
    <w:pPr>
      <w:pStyle w:val="BodyText"/>
      <w:kinsoku w:val="0"/>
      <w:overflowPunct w:val="0"/>
      <w:spacing w:after="0" w:line="183" w:lineRule="exact"/>
      <w:ind w:left="7200"/>
      <w:rPr>
        <w:rFonts w:ascii="Book Antiqua" w:hAnsi="Book Antiqua"/>
        <w:sz w:val="20"/>
        <w:szCs w:val="20"/>
      </w:rPr>
    </w:pPr>
    <w:r w:rsidRPr="002667B8">
      <w:rPr>
        <w:rFonts w:ascii="Book Antiqua" w:hAnsi="Book Antiqua"/>
        <w:sz w:val="20"/>
        <w:szCs w:val="20"/>
      </w:rPr>
      <w:t>Curriculum Vitae</w:t>
    </w:r>
  </w:p>
  <w:p w14:paraId="705176F1" w14:textId="77777777" w:rsidR="002667B8" w:rsidRPr="002667B8" w:rsidRDefault="002667B8" w:rsidP="002667B8">
    <w:pPr>
      <w:pStyle w:val="Header"/>
      <w:ind w:left="7200"/>
      <w:rPr>
        <w:rFonts w:ascii="Book Antiqua" w:hAnsi="Book Antiqua"/>
        <w:sz w:val="20"/>
        <w:szCs w:val="20"/>
      </w:rPr>
    </w:pPr>
    <w:r w:rsidRPr="002667B8">
      <w:rPr>
        <w:rFonts w:ascii="Book Antiqua" w:hAnsi="Book Antiqua"/>
        <w:sz w:val="20"/>
        <w:szCs w:val="20"/>
      </w:rPr>
      <w:t>Nir Yehuda</w:t>
    </w:r>
  </w:p>
  <w:p w14:paraId="2C1BEF4F" w14:textId="77777777" w:rsidR="002667B8" w:rsidRDefault="002667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D079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7F8C9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74EE48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2AB6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C808E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16B3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A8E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B03F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F106026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61038E"/>
    <w:multiLevelType w:val="multilevel"/>
    <w:tmpl w:val="1616A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4E4509"/>
    <w:multiLevelType w:val="hybridMultilevel"/>
    <w:tmpl w:val="6E845B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827ADE"/>
    <w:multiLevelType w:val="multilevel"/>
    <w:tmpl w:val="F492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543FF6"/>
    <w:multiLevelType w:val="multilevel"/>
    <w:tmpl w:val="B096D760"/>
    <w:lvl w:ilvl="0">
      <w:start w:val="1"/>
      <w:numFmt w:val="bullet"/>
      <w:pStyle w:val="ListBullet"/>
      <w:lvlText w:val=""/>
      <w:lvlJc w:val="left"/>
      <w:pPr>
        <w:ind w:left="360" w:hanging="360"/>
      </w:pPr>
      <w:rPr>
        <w:rFonts w:ascii="Symbol" w:hAnsi="Symbol" w:hint="default"/>
        <w:color w:val="007FAB" w:themeColor="accent1"/>
        <w:sz w:val="24"/>
      </w:rPr>
    </w:lvl>
    <w:lvl w:ilvl="1">
      <w:start w:val="1"/>
      <w:numFmt w:val="bullet"/>
      <w:lvlText w:val="o"/>
      <w:lvlJc w:val="left"/>
      <w:pPr>
        <w:ind w:left="720" w:hanging="360"/>
      </w:pPr>
      <w:rPr>
        <w:rFonts w:ascii="Courier New" w:hAnsi="Courier New" w:hint="default"/>
        <w:color w:val="007FAB" w:themeColor="accent1"/>
      </w:rPr>
    </w:lvl>
    <w:lvl w:ilvl="2">
      <w:start w:val="1"/>
      <w:numFmt w:val="bullet"/>
      <w:lvlText w:val=""/>
      <w:lvlJc w:val="left"/>
      <w:pPr>
        <w:ind w:left="1080" w:hanging="360"/>
      </w:pPr>
      <w:rPr>
        <w:rFonts w:ascii="Wingdings" w:hAnsi="Wingdings" w:hint="default"/>
        <w:color w:val="007FAB" w:themeColor="accen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38FB36C6"/>
    <w:multiLevelType w:val="hybridMultilevel"/>
    <w:tmpl w:val="109EF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D969A6"/>
    <w:multiLevelType w:val="multilevel"/>
    <w:tmpl w:val="E3C0EB4E"/>
    <w:lvl w:ilvl="0">
      <w:start w:val="1"/>
      <w:numFmt w:val="decimal"/>
      <w:pStyle w:val="ListNumber"/>
      <w:lvlText w:val="%1)"/>
      <w:lvlJc w:val="left"/>
      <w:pPr>
        <w:ind w:left="360" w:hanging="360"/>
      </w:pPr>
      <w:rPr>
        <w:rFonts w:hint="default"/>
        <w:b w:val="0"/>
        <w:i w:val="0"/>
        <w:color w:val="007FAB" w:themeColor="accen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1BE4F10"/>
    <w:multiLevelType w:val="hybridMultilevel"/>
    <w:tmpl w:val="9A68F4C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1E51D6"/>
    <w:multiLevelType w:val="hybridMultilevel"/>
    <w:tmpl w:val="B93A8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F62D16"/>
    <w:multiLevelType w:val="hybridMultilevel"/>
    <w:tmpl w:val="A0F088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5701642">
    <w:abstractNumId w:val="12"/>
  </w:num>
  <w:num w:numId="2" w16cid:durableId="1715813983">
    <w:abstractNumId w:val="7"/>
  </w:num>
  <w:num w:numId="3" w16cid:durableId="1622495965">
    <w:abstractNumId w:val="6"/>
  </w:num>
  <w:num w:numId="4" w16cid:durableId="4552929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0267521">
    <w:abstractNumId w:val="8"/>
  </w:num>
  <w:num w:numId="6" w16cid:durableId="708603611">
    <w:abstractNumId w:val="14"/>
  </w:num>
  <w:num w:numId="7" w16cid:durableId="2142845480">
    <w:abstractNumId w:val="5"/>
  </w:num>
  <w:num w:numId="8" w16cid:durableId="805047764">
    <w:abstractNumId w:val="4"/>
  </w:num>
  <w:num w:numId="9" w16cid:durableId="1581716919">
    <w:abstractNumId w:val="3"/>
  </w:num>
  <w:num w:numId="10" w16cid:durableId="302122747">
    <w:abstractNumId w:val="2"/>
  </w:num>
  <w:num w:numId="11" w16cid:durableId="1725177556">
    <w:abstractNumId w:val="1"/>
  </w:num>
  <w:num w:numId="12" w16cid:durableId="914559061">
    <w:abstractNumId w:val="0"/>
  </w:num>
  <w:num w:numId="13" w16cid:durableId="608783047">
    <w:abstractNumId w:val="16"/>
  </w:num>
  <w:num w:numId="14" w16cid:durableId="558202753">
    <w:abstractNumId w:val="13"/>
  </w:num>
  <w:num w:numId="15" w16cid:durableId="1310745115">
    <w:abstractNumId w:val="10"/>
  </w:num>
  <w:num w:numId="16" w16cid:durableId="291327176">
    <w:abstractNumId w:val="15"/>
  </w:num>
  <w:num w:numId="17" w16cid:durableId="184904624">
    <w:abstractNumId w:val="17"/>
  </w:num>
  <w:num w:numId="18" w16cid:durableId="493881025">
    <w:abstractNumId w:val="17"/>
  </w:num>
  <w:num w:numId="19" w16cid:durableId="1448233608">
    <w:abstractNumId w:val="9"/>
  </w:num>
  <w:num w:numId="20" w16cid:durableId="8906555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784"/>
    <w:rsid w:val="00025E77"/>
    <w:rsid w:val="00027312"/>
    <w:rsid w:val="0003039D"/>
    <w:rsid w:val="0003545E"/>
    <w:rsid w:val="00036484"/>
    <w:rsid w:val="00040AB7"/>
    <w:rsid w:val="00041CDD"/>
    <w:rsid w:val="00057F9F"/>
    <w:rsid w:val="000645F2"/>
    <w:rsid w:val="00071C03"/>
    <w:rsid w:val="000740BE"/>
    <w:rsid w:val="000825DD"/>
    <w:rsid w:val="00082F03"/>
    <w:rsid w:val="000835A0"/>
    <w:rsid w:val="00092DDF"/>
    <w:rsid w:val="000934A2"/>
    <w:rsid w:val="000A071F"/>
    <w:rsid w:val="000A6491"/>
    <w:rsid w:val="000C1C5F"/>
    <w:rsid w:val="000C6328"/>
    <w:rsid w:val="000D5F88"/>
    <w:rsid w:val="000D7A5A"/>
    <w:rsid w:val="000E4531"/>
    <w:rsid w:val="000F581F"/>
    <w:rsid w:val="0010340F"/>
    <w:rsid w:val="00133139"/>
    <w:rsid w:val="001461E0"/>
    <w:rsid w:val="00147A8F"/>
    <w:rsid w:val="00147B7A"/>
    <w:rsid w:val="00153DB1"/>
    <w:rsid w:val="00161F70"/>
    <w:rsid w:val="00164078"/>
    <w:rsid w:val="001706B3"/>
    <w:rsid w:val="00170FC3"/>
    <w:rsid w:val="00187F6F"/>
    <w:rsid w:val="001A502B"/>
    <w:rsid w:val="001B0955"/>
    <w:rsid w:val="001B424E"/>
    <w:rsid w:val="001B7EBC"/>
    <w:rsid w:val="001D21F8"/>
    <w:rsid w:val="001D7497"/>
    <w:rsid w:val="001E0F60"/>
    <w:rsid w:val="001F4C37"/>
    <w:rsid w:val="001F7A0A"/>
    <w:rsid w:val="002273A1"/>
    <w:rsid w:val="00227784"/>
    <w:rsid w:val="00227A04"/>
    <w:rsid w:val="0023705D"/>
    <w:rsid w:val="00250A31"/>
    <w:rsid w:val="00250D27"/>
    <w:rsid w:val="002510BA"/>
    <w:rsid w:val="00251C13"/>
    <w:rsid w:val="00252C31"/>
    <w:rsid w:val="00255152"/>
    <w:rsid w:val="002667B8"/>
    <w:rsid w:val="00291908"/>
    <w:rsid w:val="00291C44"/>
    <w:rsid w:val="002922D0"/>
    <w:rsid w:val="002C34A9"/>
    <w:rsid w:val="002C6608"/>
    <w:rsid w:val="002F0757"/>
    <w:rsid w:val="002F1A35"/>
    <w:rsid w:val="00302D19"/>
    <w:rsid w:val="003111DD"/>
    <w:rsid w:val="003117F5"/>
    <w:rsid w:val="003131D7"/>
    <w:rsid w:val="003177AC"/>
    <w:rsid w:val="00330933"/>
    <w:rsid w:val="00340B03"/>
    <w:rsid w:val="00341452"/>
    <w:rsid w:val="0034170B"/>
    <w:rsid w:val="00353226"/>
    <w:rsid w:val="00362ED0"/>
    <w:rsid w:val="00376FAF"/>
    <w:rsid w:val="00380AE7"/>
    <w:rsid w:val="00382525"/>
    <w:rsid w:val="003936F8"/>
    <w:rsid w:val="00395538"/>
    <w:rsid w:val="00396774"/>
    <w:rsid w:val="00396CAE"/>
    <w:rsid w:val="003A6943"/>
    <w:rsid w:val="003B6D33"/>
    <w:rsid w:val="003D5245"/>
    <w:rsid w:val="003E63DF"/>
    <w:rsid w:val="003E79B8"/>
    <w:rsid w:val="0040424B"/>
    <w:rsid w:val="00410BA2"/>
    <w:rsid w:val="00410E48"/>
    <w:rsid w:val="00416515"/>
    <w:rsid w:val="00420462"/>
    <w:rsid w:val="00434074"/>
    <w:rsid w:val="0043520C"/>
    <w:rsid w:val="00463C3B"/>
    <w:rsid w:val="004677B3"/>
    <w:rsid w:val="00472302"/>
    <w:rsid w:val="00474E79"/>
    <w:rsid w:val="004937AE"/>
    <w:rsid w:val="004A05D6"/>
    <w:rsid w:val="004B4D2D"/>
    <w:rsid w:val="004C3977"/>
    <w:rsid w:val="004E12E6"/>
    <w:rsid w:val="004E2970"/>
    <w:rsid w:val="004E66A6"/>
    <w:rsid w:val="005026DD"/>
    <w:rsid w:val="00502814"/>
    <w:rsid w:val="00505469"/>
    <w:rsid w:val="00513EFC"/>
    <w:rsid w:val="0052113B"/>
    <w:rsid w:val="00527CFB"/>
    <w:rsid w:val="00537171"/>
    <w:rsid w:val="00544962"/>
    <w:rsid w:val="005516CD"/>
    <w:rsid w:val="00552386"/>
    <w:rsid w:val="0056107C"/>
    <w:rsid w:val="00564951"/>
    <w:rsid w:val="00566E32"/>
    <w:rsid w:val="00573BF9"/>
    <w:rsid w:val="005858EF"/>
    <w:rsid w:val="00587574"/>
    <w:rsid w:val="00596EB2"/>
    <w:rsid w:val="005A4A49"/>
    <w:rsid w:val="005A5417"/>
    <w:rsid w:val="005A692C"/>
    <w:rsid w:val="005B1D68"/>
    <w:rsid w:val="005B6472"/>
    <w:rsid w:val="005C44B8"/>
    <w:rsid w:val="005D2F48"/>
    <w:rsid w:val="005E529F"/>
    <w:rsid w:val="005F07BE"/>
    <w:rsid w:val="005F4D0A"/>
    <w:rsid w:val="00601978"/>
    <w:rsid w:val="00611B37"/>
    <w:rsid w:val="006128EC"/>
    <w:rsid w:val="00617E3D"/>
    <w:rsid w:val="006252B4"/>
    <w:rsid w:val="006306E3"/>
    <w:rsid w:val="00632EF8"/>
    <w:rsid w:val="006370F6"/>
    <w:rsid w:val="00641104"/>
    <w:rsid w:val="00642C45"/>
    <w:rsid w:val="00646BA2"/>
    <w:rsid w:val="0066537A"/>
    <w:rsid w:val="00670B32"/>
    <w:rsid w:val="00675C0F"/>
    <w:rsid w:val="00675EA0"/>
    <w:rsid w:val="006828AC"/>
    <w:rsid w:val="00690F19"/>
    <w:rsid w:val="006A1D8F"/>
    <w:rsid w:val="006B3C7C"/>
    <w:rsid w:val="006B3ED5"/>
    <w:rsid w:val="006B4FB2"/>
    <w:rsid w:val="006C08A0"/>
    <w:rsid w:val="006C47D8"/>
    <w:rsid w:val="006C6353"/>
    <w:rsid w:val="006D0CC3"/>
    <w:rsid w:val="006D2D08"/>
    <w:rsid w:val="006D2DC9"/>
    <w:rsid w:val="006E7EEF"/>
    <w:rsid w:val="006F1CD4"/>
    <w:rsid w:val="006F26A2"/>
    <w:rsid w:val="0070237E"/>
    <w:rsid w:val="00712E34"/>
    <w:rsid w:val="00713BC0"/>
    <w:rsid w:val="0072238B"/>
    <w:rsid w:val="00723F83"/>
    <w:rsid w:val="00725803"/>
    <w:rsid w:val="00725CB5"/>
    <w:rsid w:val="007307A3"/>
    <w:rsid w:val="00743661"/>
    <w:rsid w:val="00746120"/>
    <w:rsid w:val="00752315"/>
    <w:rsid w:val="00762186"/>
    <w:rsid w:val="007629A6"/>
    <w:rsid w:val="007A2503"/>
    <w:rsid w:val="007B1F14"/>
    <w:rsid w:val="007E49BB"/>
    <w:rsid w:val="007F59E1"/>
    <w:rsid w:val="007F5C9C"/>
    <w:rsid w:val="00813DF4"/>
    <w:rsid w:val="0081433F"/>
    <w:rsid w:val="00817C44"/>
    <w:rsid w:val="008263C5"/>
    <w:rsid w:val="008343D0"/>
    <w:rsid w:val="00837174"/>
    <w:rsid w:val="00847162"/>
    <w:rsid w:val="00857E6B"/>
    <w:rsid w:val="00865368"/>
    <w:rsid w:val="0087127B"/>
    <w:rsid w:val="008859B5"/>
    <w:rsid w:val="008968C4"/>
    <w:rsid w:val="00896ACA"/>
    <w:rsid w:val="008A175C"/>
    <w:rsid w:val="008C3632"/>
    <w:rsid w:val="008D7C1C"/>
    <w:rsid w:val="008E3D5C"/>
    <w:rsid w:val="008E5360"/>
    <w:rsid w:val="008F42B5"/>
    <w:rsid w:val="008F59C5"/>
    <w:rsid w:val="008F750D"/>
    <w:rsid w:val="00901438"/>
    <w:rsid w:val="00907035"/>
    <w:rsid w:val="0092291B"/>
    <w:rsid w:val="00924937"/>
    <w:rsid w:val="0092770B"/>
    <w:rsid w:val="009307C7"/>
    <w:rsid w:val="00932D92"/>
    <w:rsid w:val="0095272C"/>
    <w:rsid w:val="0095298F"/>
    <w:rsid w:val="00962715"/>
    <w:rsid w:val="00972024"/>
    <w:rsid w:val="00995199"/>
    <w:rsid w:val="009A4BEB"/>
    <w:rsid w:val="009D7994"/>
    <w:rsid w:val="009E2DE4"/>
    <w:rsid w:val="009E65B8"/>
    <w:rsid w:val="009F04D2"/>
    <w:rsid w:val="009F2BA7"/>
    <w:rsid w:val="009F6DA0"/>
    <w:rsid w:val="00A01182"/>
    <w:rsid w:val="00A27184"/>
    <w:rsid w:val="00A27951"/>
    <w:rsid w:val="00A36EB8"/>
    <w:rsid w:val="00A47EE9"/>
    <w:rsid w:val="00A60EBB"/>
    <w:rsid w:val="00A639C4"/>
    <w:rsid w:val="00A85AB6"/>
    <w:rsid w:val="00A948CF"/>
    <w:rsid w:val="00A95127"/>
    <w:rsid w:val="00AA0019"/>
    <w:rsid w:val="00AA52BE"/>
    <w:rsid w:val="00AB3B5D"/>
    <w:rsid w:val="00AB6128"/>
    <w:rsid w:val="00AD13CB"/>
    <w:rsid w:val="00AD23B8"/>
    <w:rsid w:val="00AD3FD8"/>
    <w:rsid w:val="00AD5A3D"/>
    <w:rsid w:val="00AD6284"/>
    <w:rsid w:val="00AD7F6D"/>
    <w:rsid w:val="00AE3908"/>
    <w:rsid w:val="00AE7D16"/>
    <w:rsid w:val="00AF5D6A"/>
    <w:rsid w:val="00B221B5"/>
    <w:rsid w:val="00B3697A"/>
    <w:rsid w:val="00B370A8"/>
    <w:rsid w:val="00B61108"/>
    <w:rsid w:val="00B71242"/>
    <w:rsid w:val="00B77EE0"/>
    <w:rsid w:val="00B818C1"/>
    <w:rsid w:val="00B82260"/>
    <w:rsid w:val="00B9301F"/>
    <w:rsid w:val="00BA309C"/>
    <w:rsid w:val="00BA5220"/>
    <w:rsid w:val="00BB2B3E"/>
    <w:rsid w:val="00BC372C"/>
    <w:rsid w:val="00BC7376"/>
    <w:rsid w:val="00BD0F50"/>
    <w:rsid w:val="00BD669A"/>
    <w:rsid w:val="00BD6841"/>
    <w:rsid w:val="00C12107"/>
    <w:rsid w:val="00C13F2B"/>
    <w:rsid w:val="00C16E62"/>
    <w:rsid w:val="00C26322"/>
    <w:rsid w:val="00C31188"/>
    <w:rsid w:val="00C32BF0"/>
    <w:rsid w:val="00C43D65"/>
    <w:rsid w:val="00C47DCA"/>
    <w:rsid w:val="00C6540A"/>
    <w:rsid w:val="00C67D45"/>
    <w:rsid w:val="00C7149F"/>
    <w:rsid w:val="00C80C91"/>
    <w:rsid w:val="00C84833"/>
    <w:rsid w:val="00C9044F"/>
    <w:rsid w:val="00C918C5"/>
    <w:rsid w:val="00CB04E0"/>
    <w:rsid w:val="00CB2EAB"/>
    <w:rsid w:val="00CD0DC5"/>
    <w:rsid w:val="00CD3BF5"/>
    <w:rsid w:val="00CD551A"/>
    <w:rsid w:val="00CD5749"/>
    <w:rsid w:val="00CD756C"/>
    <w:rsid w:val="00CE3EA3"/>
    <w:rsid w:val="00D05B7F"/>
    <w:rsid w:val="00D06C91"/>
    <w:rsid w:val="00D07F07"/>
    <w:rsid w:val="00D233FA"/>
    <w:rsid w:val="00D2420D"/>
    <w:rsid w:val="00D30382"/>
    <w:rsid w:val="00D31703"/>
    <w:rsid w:val="00D413F9"/>
    <w:rsid w:val="00D44E50"/>
    <w:rsid w:val="00D6578F"/>
    <w:rsid w:val="00D7078D"/>
    <w:rsid w:val="00D82DAC"/>
    <w:rsid w:val="00D90060"/>
    <w:rsid w:val="00D92B95"/>
    <w:rsid w:val="00D93818"/>
    <w:rsid w:val="00DB6137"/>
    <w:rsid w:val="00DC12F1"/>
    <w:rsid w:val="00DD27D5"/>
    <w:rsid w:val="00DF41D4"/>
    <w:rsid w:val="00E03F71"/>
    <w:rsid w:val="00E154B5"/>
    <w:rsid w:val="00E171AD"/>
    <w:rsid w:val="00E176C9"/>
    <w:rsid w:val="00E232F0"/>
    <w:rsid w:val="00E26775"/>
    <w:rsid w:val="00E27B0F"/>
    <w:rsid w:val="00E346FA"/>
    <w:rsid w:val="00E35CCA"/>
    <w:rsid w:val="00E4137D"/>
    <w:rsid w:val="00E43945"/>
    <w:rsid w:val="00E47FB9"/>
    <w:rsid w:val="00E52791"/>
    <w:rsid w:val="00E6275E"/>
    <w:rsid w:val="00E756D5"/>
    <w:rsid w:val="00E77A74"/>
    <w:rsid w:val="00E83195"/>
    <w:rsid w:val="00E878E9"/>
    <w:rsid w:val="00E910B9"/>
    <w:rsid w:val="00EA2B79"/>
    <w:rsid w:val="00EA448E"/>
    <w:rsid w:val="00EA6E75"/>
    <w:rsid w:val="00EC404E"/>
    <w:rsid w:val="00EE24FE"/>
    <w:rsid w:val="00EE6F85"/>
    <w:rsid w:val="00EF2AEB"/>
    <w:rsid w:val="00EF457A"/>
    <w:rsid w:val="00F00A4F"/>
    <w:rsid w:val="00F33CD8"/>
    <w:rsid w:val="00F403B7"/>
    <w:rsid w:val="00F57BA9"/>
    <w:rsid w:val="00F710E4"/>
    <w:rsid w:val="00F83395"/>
    <w:rsid w:val="00F872BC"/>
    <w:rsid w:val="00F917AC"/>
    <w:rsid w:val="00F931A9"/>
    <w:rsid w:val="00FA76E0"/>
    <w:rsid w:val="00FC6E82"/>
    <w:rsid w:val="00FD1DE2"/>
    <w:rsid w:val="00FD508F"/>
    <w:rsid w:val="00FD5DF2"/>
    <w:rsid w:val="00FE34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F6D03"/>
  <w15:chartTrackingRefBased/>
  <w15:docId w15:val="{1B3786FE-4B7D-4B23-BD6E-3688A3467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2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970"/>
  </w:style>
  <w:style w:type="paragraph" w:styleId="Heading1">
    <w:name w:val="heading 1"/>
    <w:basedOn w:val="Normal"/>
    <w:link w:val="Heading1Char"/>
    <w:uiPriority w:val="9"/>
    <w:qFormat/>
    <w:rsid w:val="0052113B"/>
    <w:pPr>
      <w:pBdr>
        <w:top w:val="single" w:sz="4" w:space="3" w:color="A6A6A6" w:themeColor="background1" w:themeShade="A6"/>
      </w:pBdr>
      <w:spacing w:before="480" w:after="120"/>
      <w:contextualSpacing/>
      <w:outlineLvl w:val="0"/>
    </w:pPr>
    <w:rPr>
      <w:rFonts w:asciiTheme="majorHAnsi" w:eastAsiaTheme="majorEastAsia" w:hAnsiTheme="majorHAnsi" w:cstheme="majorBidi"/>
      <w:b/>
      <w:color w:val="262626" w:themeColor="text1" w:themeTint="D9"/>
      <w:sz w:val="36"/>
      <w:szCs w:val="32"/>
    </w:rPr>
  </w:style>
  <w:style w:type="paragraph" w:styleId="Heading2">
    <w:name w:val="heading 2"/>
    <w:basedOn w:val="Normal"/>
    <w:link w:val="Heading2Char"/>
    <w:uiPriority w:val="9"/>
    <w:unhideWhenUsed/>
    <w:qFormat/>
    <w:rsid w:val="0052113B"/>
    <w:pPr>
      <w:keepNext/>
      <w:keepLines/>
      <w:spacing w:after="40"/>
      <w:contextualSpacing/>
      <w:outlineLvl w:val="1"/>
    </w:pPr>
    <w:rPr>
      <w:rFonts w:asciiTheme="majorHAnsi" w:eastAsiaTheme="majorEastAsia" w:hAnsiTheme="majorHAnsi" w:cstheme="majorBidi"/>
      <w:b/>
      <w:color w:val="007FAB" w:themeColor="accent1"/>
      <w:sz w:val="32"/>
      <w:szCs w:val="26"/>
    </w:rPr>
  </w:style>
  <w:style w:type="paragraph" w:styleId="Heading3">
    <w:name w:val="heading 3"/>
    <w:basedOn w:val="Normal"/>
    <w:link w:val="Heading3Char"/>
    <w:uiPriority w:val="9"/>
    <w:unhideWhenUsed/>
    <w:qFormat/>
    <w:rsid w:val="0052113B"/>
    <w:pPr>
      <w:keepNext/>
      <w:keepLines/>
      <w:spacing w:after="0"/>
      <w:contextualSpacing/>
      <w:outlineLvl w:val="2"/>
    </w:pPr>
    <w:rPr>
      <w:rFonts w:eastAsiaTheme="majorEastAsia" w:cstheme="majorBidi"/>
      <w:caps/>
      <w:szCs w:val="24"/>
    </w:rPr>
  </w:style>
  <w:style w:type="paragraph" w:styleId="Heading4">
    <w:name w:val="heading 4"/>
    <w:basedOn w:val="Normal"/>
    <w:next w:val="Normal"/>
    <w:link w:val="Heading4Char"/>
    <w:uiPriority w:val="9"/>
    <w:semiHidden/>
    <w:unhideWhenUsed/>
    <w:qFormat/>
    <w:rsid w:val="009F04D2"/>
    <w:pPr>
      <w:keepNext/>
      <w:keepLines/>
      <w:spacing w:before="40" w:after="0"/>
      <w:outlineLvl w:val="3"/>
    </w:pPr>
    <w:rPr>
      <w:rFonts w:asciiTheme="majorHAnsi" w:eastAsiaTheme="majorEastAsia" w:hAnsiTheme="majorHAnsi" w:cstheme="majorBidi"/>
      <w:i/>
      <w:iCs/>
      <w:color w:val="005E80" w:themeColor="accent1" w:themeShade="BF"/>
    </w:rPr>
  </w:style>
  <w:style w:type="paragraph" w:styleId="Heading5">
    <w:name w:val="heading 5"/>
    <w:basedOn w:val="Normal"/>
    <w:next w:val="Normal"/>
    <w:link w:val="Heading5Char"/>
    <w:uiPriority w:val="9"/>
    <w:semiHidden/>
    <w:unhideWhenUsed/>
    <w:qFormat/>
    <w:rsid w:val="006C47D8"/>
    <w:pPr>
      <w:keepNext/>
      <w:keepLines/>
      <w:spacing w:before="40" w:after="0"/>
      <w:outlineLvl w:val="4"/>
    </w:pPr>
    <w:rPr>
      <w:rFonts w:asciiTheme="majorHAnsi" w:eastAsiaTheme="majorEastAsia" w:hAnsiTheme="majorHAnsi" w:cstheme="majorBidi"/>
      <w:color w:val="005E80" w:themeColor="accent1" w:themeShade="BF"/>
    </w:rPr>
  </w:style>
  <w:style w:type="paragraph" w:styleId="Heading6">
    <w:name w:val="heading 6"/>
    <w:basedOn w:val="Normal"/>
    <w:next w:val="Normal"/>
    <w:link w:val="Heading6Char"/>
    <w:uiPriority w:val="9"/>
    <w:semiHidden/>
    <w:unhideWhenUsed/>
    <w:qFormat/>
    <w:rsid w:val="006C47D8"/>
    <w:pPr>
      <w:keepNext/>
      <w:keepLines/>
      <w:spacing w:before="40" w:after="0"/>
      <w:outlineLvl w:val="5"/>
    </w:pPr>
    <w:rPr>
      <w:rFonts w:asciiTheme="majorHAnsi" w:eastAsiaTheme="majorEastAsia" w:hAnsiTheme="majorHAnsi" w:cstheme="majorBidi"/>
      <w:color w:val="003F55" w:themeColor="accent1" w:themeShade="7F"/>
    </w:rPr>
  </w:style>
  <w:style w:type="paragraph" w:styleId="Heading7">
    <w:name w:val="heading 7"/>
    <w:basedOn w:val="Normal"/>
    <w:next w:val="Normal"/>
    <w:link w:val="Heading7Char"/>
    <w:uiPriority w:val="9"/>
    <w:semiHidden/>
    <w:unhideWhenUsed/>
    <w:qFormat/>
    <w:rsid w:val="006C47D8"/>
    <w:pPr>
      <w:keepNext/>
      <w:keepLines/>
      <w:spacing w:before="40" w:after="0"/>
      <w:outlineLvl w:val="6"/>
    </w:pPr>
    <w:rPr>
      <w:rFonts w:asciiTheme="majorHAnsi" w:eastAsiaTheme="majorEastAsia" w:hAnsiTheme="majorHAnsi" w:cstheme="majorBidi"/>
      <w:i/>
      <w:iCs/>
      <w:color w:val="003F55" w:themeColor="accent1" w:themeShade="7F"/>
    </w:rPr>
  </w:style>
  <w:style w:type="paragraph" w:styleId="Heading8">
    <w:name w:val="heading 8"/>
    <w:basedOn w:val="Normal"/>
    <w:next w:val="Normal"/>
    <w:link w:val="Heading8Char"/>
    <w:uiPriority w:val="9"/>
    <w:semiHidden/>
    <w:unhideWhenUsed/>
    <w:qFormat/>
    <w:rsid w:val="002922D0"/>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922D0"/>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AE7"/>
    <w:pPr>
      <w:spacing w:after="0"/>
    </w:pPr>
  </w:style>
  <w:style w:type="character" w:customStyle="1" w:styleId="HeaderChar">
    <w:name w:val="Header Char"/>
    <w:basedOn w:val="DefaultParagraphFont"/>
    <w:link w:val="Header"/>
    <w:uiPriority w:val="99"/>
    <w:rsid w:val="00380AE7"/>
  </w:style>
  <w:style w:type="paragraph" w:styleId="Footer">
    <w:name w:val="footer"/>
    <w:basedOn w:val="Normal"/>
    <w:link w:val="FooterChar"/>
    <w:uiPriority w:val="99"/>
    <w:unhideWhenUsed/>
    <w:rsid w:val="00380AE7"/>
    <w:pPr>
      <w:spacing w:after="0"/>
    </w:pPr>
  </w:style>
  <w:style w:type="character" w:customStyle="1" w:styleId="FooterChar">
    <w:name w:val="Footer Char"/>
    <w:basedOn w:val="DefaultParagraphFont"/>
    <w:link w:val="Footer"/>
    <w:uiPriority w:val="99"/>
    <w:rsid w:val="00380AE7"/>
  </w:style>
  <w:style w:type="character" w:customStyle="1" w:styleId="Heading1Char">
    <w:name w:val="Heading 1 Char"/>
    <w:basedOn w:val="DefaultParagraphFont"/>
    <w:link w:val="Heading1"/>
    <w:uiPriority w:val="9"/>
    <w:rsid w:val="0052113B"/>
    <w:rPr>
      <w:rFonts w:asciiTheme="majorHAnsi" w:eastAsiaTheme="majorEastAsia" w:hAnsiTheme="majorHAnsi" w:cstheme="majorBidi"/>
      <w:b/>
      <w:color w:val="262626" w:themeColor="text1" w:themeTint="D9"/>
      <w:sz w:val="36"/>
      <w:szCs w:val="32"/>
    </w:rPr>
  </w:style>
  <w:style w:type="paragraph" w:styleId="ListBullet">
    <w:name w:val="List Bullet"/>
    <w:basedOn w:val="Normal"/>
    <w:uiPriority w:val="10"/>
    <w:qFormat/>
    <w:rsid w:val="00BC7376"/>
    <w:pPr>
      <w:numPr>
        <w:numId w:val="1"/>
      </w:numPr>
      <w:spacing w:after="0"/>
      <w:contextualSpacing/>
    </w:pPr>
  </w:style>
  <w:style w:type="table" w:styleId="TableGrid">
    <w:name w:val="Table Grid"/>
    <w:basedOn w:val="TableNormal"/>
    <w:uiPriority w:val="39"/>
    <w:rsid w:val="005B1D68"/>
    <w:pPr>
      <w:spacing w:after="0"/>
    </w:pPr>
    <w:tblPr/>
  </w:style>
  <w:style w:type="paragraph" w:styleId="ListBullet2">
    <w:name w:val="List Bullet 2"/>
    <w:basedOn w:val="Normal"/>
    <w:uiPriority w:val="99"/>
    <w:semiHidden/>
    <w:unhideWhenUsed/>
    <w:rsid w:val="00573BF9"/>
    <w:pPr>
      <w:contextualSpacing/>
    </w:pPr>
  </w:style>
  <w:style w:type="paragraph" w:styleId="ListBullet3">
    <w:name w:val="List Bullet 3"/>
    <w:basedOn w:val="Normal"/>
    <w:uiPriority w:val="99"/>
    <w:semiHidden/>
    <w:unhideWhenUsed/>
    <w:rsid w:val="00573BF9"/>
    <w:pPr>
      <w:contextualSpacing/>
    </w:pPr>
  </w:style>
  <w:style w:type="character" w:customStyle="1" w:styleId="Heading2Char">
    <w:name w:val="Heading 2 Char"/>
    <w:basedOn w:val="DefaultParagraphFont"/>
    <w:link w:val="Heading2"/>
    <w:uiPriority w:val="9"/>
    <w:rsid w:val="0052113B"/>
    <w:rPr>
      <w:rFonts w:asciiTheme="majorHAnsi" w:eastAsiaTheme="majorEastAsia" w:hAnsiTheme="majorHAnsi" w:cstheme="majorBidi"/>
      <w:b/>
      <w:color w:val="007FAB" w:themeColor="accent1"/>
      <w:sz w:val="32"/>
      <w:szCs w:val="26"/>
    </w:rPr>
  </w:style>
  <w:style w:type="character" w:customStyle="1" w:styleId="Heading3Char">
    <w:name w:val="Heading 3 Char"/>
    <w:basedOn w:val="DefaultParagraphFont"/>
    <w:link w:val="Heading3"/>
    <w:uiPriority w:val="9"/>
    <w:rsid w:val="0052113B"/>
    <w:rPr>
      <w:rFonts w:eastAsiaTheme="majorEastAsia" w:cstheme="majorBidi"/>
      <w:caps/>
      <w:szCs w:val="24"/>
    </w:rPr>
  </w:style>
  <w:style w:type="paragraph" w:styleId="Title">
    <w:name w:val="Title"/>
    <w:basedOn w:val="Normal"/>
    <w:link w:val="TitleChar"/>
    <w:uiPriority w:val="1"/>
    <w:qFormat/>
    <w:rsid w:val="0052113B"/>
    <w:pPr>
      <w:spacing w:after="0" w:line="216" w:lineRule="auto"/>
      <w:contextualSpacing/>
    </w:pPr>
    <w:rPr>
      <w:rFonts w:asciiTheme="majorHAnsi" w:eastAsiaTheme="majorEastAsia" w:hAnsiTheme="majorHAnsi" w:cstheme="majorBidi"/>
      <w:b/>
      <w:color w:val="262626" w:themeColor="text1" w:themeTint="D9"/>
      <w:kern w:val="28"/>
      <w:sz w:val="70"/>
      <w:szCs w:val="56"/>
    </w:rPr>
  </w:style>
  <w:style w:type="character" w:customStyle="1" w:styleId="TitleChar">
    <w:name w:val="Title Char"/>
    <w:basedOn w:val="DefaultParagraphFont"/>
    <w:link w:val="Title"/>
    <w:uiPriority w:val="1"/>
    <w:rsid w:val="0052113B"/>
    <w:rPr>
      <w:rFonts w:asciiTheme="majorHAnsi" w:eastAsiaTheme="majorEastAsia" w:hAnsiTheme="majorHAnsi" w:cstheme="majorBidi"/>
      <w:b/>
      <w:color w:val="262626" w:themeColor="text1" w:themeTint="D9"/>
      <w:kern w:val="28"/>
      <w:sz w:val="70"/>
      <w:szCs w:val="56"/>
    </w:rPr>
  </w:style>
  <w:style w:type="paragraph" w:customStyle="1" w:styleId="ContactInfo">
    <w:name w:val="Contact Info"/>
    <w:basedOn w:val="Normal"/>
    <w:uiPriority w:val="3"/>
    <w:qFormat/>
    <w:rsid w:val="004E2970"/>
    <w:pPr>
      <w:spacing w:before="40" w:after="0"/>
      <w:contextualSpacing/>
      <w:jc w:val="right"/>
    </w:pPr>
  </w:style>
  <w:style w:type="character" w:styleId="PlaceholderText">
    <w:name w:val="Placeholder Text"/>
    <w:basedOn w:val="DefaultParagraphFont"/>
    <w:uiPriority w:val="99"/>
    <w:semiHidden/>
    <w:rsid w:val="00BD669A"/>
    <w:rPr>
      <w:color w:val="595959" w:themeColor="text1" w:themeTint="A6"/>
    </w:rPr>
  </w:style>
  <w:style w:type="character" w:customStyle="1" w:styleId="Heading4Char">
    <w:name w:val="Heading 4 Char"/>
    <w:basedOn w:val="DefaultParagraphFont"/>
    <w:link w:val="Heading4"/>
    <w:uiPriority w:val="9"/>
    <w:semiHidden/>
    <w:rsid w:val="009F04D2"/>
    <w:rPr>
      <w:rFonts w:asciiTheme="majorHAnsi" w:eastAsiaTheme="majorEastAsia" w:hAnsiTheme="majorHAnsi" w:cstheme="majorBidi"/>
      <w:i/>
      <w:iCs/>
      <w:color w:val="005E80" w:themeColor="accent1" w:themeShade="BF"/>
    </w:rPr>
  </w:style>
  <w:style w:type="paragraph" w:styleId="ListNumber">
    <w:name w:val="List Number"/>
    <w:basedOn w:val="Normal"/>
    <w:uiPriority w:val="11"/>
    <w:qFormat/>
    <w:rsid w:val="00BC7376"/>
    <w:pPr>
      <w:numPr>
        <w:numId w:val="6"/>
      </w:numPr>
      <w:contextualSpacing/>
    </w:pPr>
  </w:style>
  <w:style w:type="character" w:styleId="Emphasis">
    <w:name w:val="Emphasis"/>
    <w:basedOn w:val="DefaultParagraphFont"/>
    <w:uiPriority w:val="20"/>
    <w:qFormat/>
    <w:rsid w:val="0052113B"/>
    <w:rPr>
      <w:b w:val="0"/>
      <w:i w:val="0"/>
      <w:iCs/>
      <w:color w:val="595959" w:themeColor="text1" w:themeTint="A6"/>
    </w:rPr>
  </w:style>
  <w:style w:type="paragraph" w:styleId="TOCHeading">
    <w:name w:val="TOC Heading"/>
    <w:basedOn w:val="Heading1"/>
    <w:next w:val="Normal"/>
    <w:uiPriority w:val="39"/>
    <w:semiHidden/>
    <w:unhideWhenUsed/>
    <w:qFormat/>
    <w:rsid w:val="002922D0"/>
    <w:pPr>
      <w:pBdr>
        <w:top w:val="none" w:sz="0" w:space="0" w:color="auto"/>
      </w:pBdr>
      <w:outlineLvl w:val="9"/>
    </w:pPr>
  </w:style>
  <w:style w:type="character" w:styleId="BookTitle">
    <w:name w:val="Book Title"/>
    <w:basedOn w:val="DefaultParagraphFont"/>
    <w:uiPriority w:val="33"/>
    <w:semiHidden/>
    <w:unhideWhenUsed/>
    <w:qFormat/>
    <w:rsid w:val="002922D0"/>
    <w:rPr>
      <w:b/>
      <w:bCs/>
      <w:i/>
      <w:iCs/>
      <w:spacing w:val="0"/>
    </w:rPr>
  </w:style>
  <w:style w:type="character" w:styleId="IntenseReference">
    <w:name w:val="Intense Reference"/>
    <w:basedOn w:val="DefaultParagraphFont"/>
    <w:uiPriority w:val="32"/>
    <w:semiHidden/>
    <w:unhideWhenUsed/>
    <w:qFormat/>
    <w:rsid w:val="002922D0"/>
    <w:rPr>
      <w:b/>
      <w:bCs/>
      <w:caps w:val="0"/>
      <w:smallCaps/>
      <w:color w:val="007FAB" w:themeColor="accent1"/>
      <w:spacing w:val="0"/>
    </w:rPr>
  </w:style>
  <w:style w:type="paragraph" w:styleId="IntenseQuote">
    <w:name w:val="Intense Quote"/>
    <w:basedOn w:val="Normal"/>
    <w:next w:val="Normal"/>
    <w:link w:val="IntenseQuoteChar"/>
    <w:uiPriority w:val="30"/>
    <w:semiHidden/>
    <w:unhideWhenUsed/>
    <w:qFormat/>
    <w:rsid w:val="002922D0"/>
    <w:pPr>
      <w:pBdr>
        <w:top w:val="single" w:sz="4" w:space="10" w:color="007FAB" w:themeColor="accent1"/>
        <w:bottom w:val="single" w:sz="4" w:space="10" w:color="007FAB" w:themeColor="accent1"/>
      </w:pBdr>
      <w:spacing w:before="360" w:after="360"/>
      <w:jc w:val="center"/>
    </w:pPr>
    <w:rPr>
      <w:i/>
      <w:iCs/>
      <w:color w:val="007FAB" w:themeColor="accent1"/>
    </w:rPr>
  </w:style>
  <w:style w:type="character" w:customStyle="1" w:styleId="IntenseQuoteChar">
    <w:name w:val="Intense Quote Char"/>
    <w:basedOn w:val="DefaultParagraphFont"/>
    <w:link w:val="IntenseQuote"/>
    <w:uiPriority w:val="30"/>
    <w:semiHidden/>
    <w:rsid w:val="002922D0"/>
    <w:rPr>
      <w:i/>
      <w:iCs/>
      <w:color w:val="007FAB" w:themeColor="accent1"/>
    </w:rPr>
  </w:style>
  <w:style w:type="paragraph" w:styleId="Quote">
    <w:name w:val="Quote"/>
    <w:basedOn w:val="Normal"/>
    <w:next w:val="Normal"/>
    <w:link w:val="QuoteChar"/>
    <w:uiPriority w:val="29"/>
    <w:semiHidden/>
    <w:unhideWhenUsed/>
    <w:qFormat/>
    <w:rsid w:val="002922D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922D0"/>
    <w:rPr>
      <w:i/>
      <w:iCs/>
      <w:color w:val="404040" w:themeColor="text1" w:themeTint="BF"/>
    </w:rPr>
  </w:style>
  <w:style w:type="character" w:customStyle="1" w:styleId="Heading8Char">
    <w:name w:val="Heading 8 Char"/>
    <w:basedOn w:val="DefaultParagraphFont"/>
    <w:link w:val="Heading8"/>
    <w:uiPriority w:val="9"/>
    <w:semiHidden/>
    <w:rsid w:val="002922D0"/>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922D0"/>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2922D0"/>
    <w:pPr>
      <w:spacing w:after="200"/>
    </w:pPr>
    <w:rPr>
      <w:i/>
      <w:iCs/>
      <w:color w:val="111111" w:themeColor="text2"/>
      <w:szCs w:val="18"/>
    </w:rPr>
  </w:style>
  <w:style w:type="paragraph" w:styleId="BalloonText">
    <w:name w:val="Balloon Text"/>
    <w:basedOn w:val="Normal"/>
    <w:link w:val="BalloonTextChar"/>
    <w:uiPriority w:val="99"/>
    <w:semiHidden/>
    <w:unhideWhenUsed/>
    <w:rsid w:val="002922D0"/>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922D0"/>
    <w:rPr>
      <w:rFonts w:ascii="Segoe UI" w:hAnsi="Segoe UI" w:cs="Segoe UI"/>
      <w:szCs w:val="18"/>
    </w:rPr>
  </w:style>
  <w:style w:type="paragraph" w:styleId="BodyText3">
    <w:name w:val="Body Text 3"/>
    <w:basedOn w:val="Normal"/>
    <w:link w:val="BodyText3Char"/>
    <w:uiPriority w:val="99"/>
    <w:semiHidden/>
    <w:unhideWhenUsed/>
    <w:rsid w:val="002922D0"/>
    <w:pPr>
      <w:spacing w:after="120"/>
    </w:pPr>
    <w:rPr>
      <w:szCs w:val="16"/>
    </w:rPr>
  </w:style>
  <w:style w:type="character" w:customStyle="1" w:styleId="BodyText3Char">
    <w:name w:val="Body Text 3 Char"/>
    <w:basedOn w:val="DefaultParagraphFont"/>
    <w:link w:val="BodyText3"/>
    <w:uiPriority w:val="99"/>
    <w:semiHidden/>
    <w:rsid w:val="002922D0"/>
    <w:rPr>
      <w:szCs w:val="16"/>
    </w:rPr>
  </w:style>
  <w:style w:type="paragraph" w:styleId="BodyTextIndent3">
    <w:name w:val="Body Text Indent 3"/>
    <w:basedOn w:val="Normal"/>
    <w:link w:val="BodyTextIndent3Char"/>
    <w:uiPriority w:val="99"/>
    <w:semiHidden/>
    <w:unhideWhenUsed/>
    <w:rsid w:val="002922D0"/>
    <w:pPr>
      <w:spacing w:after="120"/>
      <w:ind w:left="360"/>
    </w:pPr>
    <w:rPr>
      <w:szCs w:val="16"/>
    </w:rPr>
  </w:style>
  <w:style w:type="character" w:customStyle="1" w:styleId="BodyTextIndent3Char">
    <w:name w:val="Body Text Indent 3 Char"/>
    <w:basedOn w:val="DefaultParagraphFont"/>
    <w:link w:val="BodyTextIndent3"/>
    <w:uiPriority w:val="99"/>
    <w:semiHidden/>
    <w:rsid w:val="002922D0"/>
    <w:rPr>
      <w:szCs w:val="16"/>
    </w:rPr>
  </w:style>
  <w:style w:type="character" w:styleId="CommentReference">
    <w:name w:val="annotation reference"/>
    <w:basedOn w:val="DefaultParagraphFont"/>
    <w:uiPriority w:val="99"/>
    <w:semiHidden/>
    <w:unhideWhenUsed/>
    <w:rsid w:val="002922D0"/>
    <w:rPr>
      <w:sz w:val="22"/>
      <w:szCs w:val="16"/>
    </w:rPr>
  </w:style>
  <w:style w:type="paragraph" w:styleId="CommentText">
    <w:name w:val="annotation text"/>
    <w:basedOn w:val="Normal"/>
    <w:link w:val="CommentTextChar"/>
    <w:uiPriority w:val="99"/>
    <w:semiHidden/>
    <w:unhideWhenUsed/>
    <w:rsid w:val="002922D0"/>
    <w:rPr>
      <w:szCs w:val="20"/>
    </w:rPr>
  </w:style>
  <w:style w:type="character" w:customStyle="1" w:styleId="CommentTextChar">
    <w:name w:val="Comment Text Char"/>
    <w:basedOn w:val="DefaultParagraphFont"/>
    <w:link w:val="CommentText"/>
    <w:uiPriority w:val="99"/>
    <w:semiHidden/>
    <w:rsid w:val="002922D0"/>
    <w:rPr>
      <w:szCs w:val="20"/>
    </w:rPr>
  </w:style>
  <w:style w:type="paragraph" w:styleId="CommentSubject">
    <w:name w:val="annotation subject"/>
    <w:basedOn w:val="CommentText"/>
    <w:next w:val="CommentText"/>
    <w:link w:val="CommentSubjectChar"/>
    <w:uiPriority w:val="99"/>
    <w:semiHidden/>
    <w:unhideWhenUsed/>
    <w:rsid w:val="002922D0"/>
    <w:rPr>
      <w:b/>
      <w:bCs/>
    </w:rPr>
  </w:style>
  <w:style w:type="character" w:customStyle="1" w:styleId="CommentSubjectChar">
    <w:name w:val="Comment Subject Char"/>
    <w:basedOn w:val="CommentTextChar"/>
    <w:link w:val="CommentSubject"/>
    <w:uiPriority w:val="99"/>
    <w:semiHidden/>
    <w:rsid w:val="002922D0"/>
    <w:rPr>
      <w:b/>
      <w:bCs/>
      <w:szCs w:val="20"/>
    </w:rPr>
  </w:style>
  <w:style w:type="paragraph" w:styleId="DocumentMap">
    <w:name w:val="Document Map"/>
    <w:basedOn w:val="Normal"/>
    <w:link w:val="DocumentMapChar"/>
    <w:uiPriority w:val="99"/>
    <w:semiHidden/>
    <w:unhideWhenUsed/>
    <w:rsid w:val="002922D0"/>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922D0"/>
    <w:rPr>
      <w:rFonts w:ascii="Segoe UI" w:hAnsi="Segoe UI" w:cs="Segoe UI"/>
      <w:szCs w:val="16"/>
    </w:rPr>
  </w:style>
  <w:style w:type="paragraph" w:styleId="EndnoteText">
    <w:name w:val="endnote text"/>
    <w:basedOn w:val="Normal"/>
    <w:link w:val="EndnoteTextChar"/>
    <w:uiPriority w:val="99"/>
    <w:semiHidden/>
    <w:unhideWhenUsed/>
    <w:rsid w:val="002922D0"/>
    <w:pPr>
      <w:spacing w:after="0"/>
    </w:pPr>
    <w:rPr>
      <w:szCs w:val="20"/>
    </w:rPr>
  </w:style>
  <w:style w:type="character" w:customStyle="1" w:styleId="EndnoteTextChar">
    <w:name w:val="Endnote Text Char"/>
    <w:basedOn w:val="DefaultParagraphFont"/>
    <w:link w:val="EndnoteText"/>
    <w:uiPriority w:val="99"/>
    <w:semiHidden/>
    <w:rsid w:val="002922D0"/>
    <w:rPr>
      <w:szCs w:val="20"/>
    </w:rPr>
  </w:style>
  <w:style w:type="paragraph" w:styleId="EnvelopeReturn">
    <w:name w:val="envelope return"/>
    <w:basedOn w:val="Normal"/>
    <w:uiPriority w:val="99"/>
    <w:semiHidden/>
    <w:unhideWhenUsed/>
    <w:rsid w:val="002922D0"/>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2922D0"/>
    <w:pPr>
      <w:spacing w:after="0"/>
    </w:pPr>
    <w:rPr>
      <w:szCs w:val="20"/>
    </w:rPr>
  </w:style>
  <w:style w:type="character" w:customStyle="1" w:styleId="FootnoteTextChar">
    <w:name w:val="Footnote Text Char"/>
    <w:basedOn w:val="DefaultParagraphFont"/>
    <w:link w:val="FootnoteText"/>
    <w:uiPriority w:val="99"/>
    <w:semiHidden/>
    <w:rsid w:val="002922D0"/>
    <w:rPr>
      <w:szCs w:val="20"/>
    </w:rPr>
  </w:style>
  <w:style w:type="character" w:styleId="HTMLCode">
    <w:name w:val="HTML Code"/>
    <w:basedOn w:val="DefaultParagraphFont"/>
    <w:uiPriority w:val="99"/>
    <w:semiHidden/>
    <w:unhideWhenUsed/>
    <w:rsid w:val="002922D0"/>
    <w:rPr>
      <w:rFonts w:ascii="Consolas" w:hAnsi="Consolas"/>
      <w:sz w:val="22"/>
      <w:szCs w:val="20"/>
    </w:rPr>
  </w:style>
  <w:style w:type="character" w:styleId="HTMLKeyboard">
    <w:name w:val="HTML Keyboard"/>
    <w:basedOn w:val="DefaultParagraphFont"/>
    <w:uiPriority w:val="99"/>
    <w:semiHidden/>
    <w:unhideWhenUsed/>
    <w:rsid w:val="002922D0"/>
    <w:rPr>
      <w:rFonts w:ascii="Consolas" w:hAnsi="Consolas"/>
      <w:sz w:val="22"/>
      <w:szCs w:val="20"/>
    </w:rPr>
  </w:style>
  <w:style w:type="paragraph" w:styleId="HTMLPreformatted">
    <w:name w:val="HTML Preformatted"/>
    <w:basedOn w:val="Normal"/>
    <w:link w:val="HTMLPreformattedChar"/>
    <w:uiPriority w:val="99"/>
    <w:semiHidden/>
    <w:unhideWhenUsed/>
    <w:rsid w:val="002922D0"/>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922D0"/>
    <w:rPr>
      <w:rFonts w:ascii="Consolas" w:hAnsi="Consolas"/>
      <w:szCs w:val="20"/>
    </w:rPr>
  </w:style>
  <w:style w:type="character" w:styleId="HTMLTypewriter">
    <w:name w:val="HTML Typewriter"/>
    <w:basedOn w:val="DefaultParagraphFont"/>
    <w:uiPriority w:val="99"/>
    <w:semiHidden/>
    <w:unhideWhenUsed/>
    <w:rsid w:val="002922D0"/>
    <w:rPr>
      <w:rFonts w:ascii="Consolas" w:hAnsi="Consolas"/>
      <w:sz w:val="22"/>
      <w:szCs w:val="20"/>
    </w:rPr>
  </w:style>
  <w:style w:type="paragraph" w:styleId="MacroText">
    <w:name w:val="macro"/>
    <w:link w:val="MacroTextChar"/>
    <w:uiPriority w:val="99"/>
    <w:semiHidden/>
    <w:unhideWhenUsed/>
    <w:rsid w:val="002922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922D0"/>
    <w:rPr>
      <w:rFonts w:ascii="Consolas" w:hAnsi="Consolas"/>
      <w:szCs w:val="20"/>
    </w:rPr>
  </w:style>
  <w:style w:type="paragraph" w:styleId="PlainText">
    <w:name w:val="Plain Text"/>
    <w:basedOn w:val="Normal"/>
    <w:link w:val="PlainTextChar"/>
    <w:uiPriority w:val="99"/>
    <w:unhideWhenUsed/>
    <w:rsid w:val="002922D0"/>
    <w:pPr>
      <w:spacing w:after="0"/>
    </w:pPr>
    <w:rPr>
      <w:rFonts w:ascii="Consolas" w:hAnsi="Consolas"/>
      <w:szCs w:val="21"/>
    </w:rPr>
  </w:style>
  <w:style w:type="character" w:customStyle="1" w:styleId="PlainTextChar">
    <w:name w:val="Plain Text Char"/>
    <w:basedOn w:val="DefaultParagraphFont"/>
    <w:link w:val="PlainText"/>
    <w:uiPriority w:val="99"/>
    <w:rsid w:val="002922D0"/>
    <w:rPr>
      <w:rFonts w:ascii="Consolas" w:hAnsi="Consolas"/>
      <w:szCs w:val="21"/>
    </w:rPr>
  </w:style>
  <w:style w:type="paragraph" w:styleId="Bibliography">
    <w:name w:val="Bibliography"/>
    <w:basedOn w:val="Normal"/>
    <w:next w:val="Normal"/>
    <w:uiPriority w:val="37"/>
    <w:semiHidden/>
    <w:unhideWhenUsed/>
    <w:rsid w:val="006C47D8"/>
  </w:style>
  <w:style w:type="paragraph" w:styleId="BlockText">
    <w:name w:val="Block Text"/>
    <w:basedOn w:val="Normal"/>
    <w:uiPriority w:val="99"/>
    <w:semiHidden/>
    <w:unhideWhenUsed/>
    <w:rsid w:val="006C47D8"/>
    <w:pPr>
      <w:pBdr>
        <w:top w:val="single" w:sz="2" w:space="10" w:color="007FAB" w:themeColor="accent1" w:frame="1"/>
        <w:left w:val="single" w:sz="2" w:space="10" w:color="007FAB" w:themeColor="accent1" w:frame="1"/>
        <w:bottom w:val="single" w:sz="2" w:space="10" w:color="007FAB" w:themeColor="accent1" w:frame="1"/>
        <w:right w:val="single" w:sz="2" w:space="10" w:color="007FAB" w:themeColor="accent1" w:frame="1"/>
      </w:pBdr>
      <w:ind w:left="1152" w:right="1152"/>
    </w:pPr>
    <w:rPr>
      <w:rFonts w:eastAsiaTheme="minorEastAsia"/>
      <w:i/>
      <w:iCs/>
      <w:color w:val="007FAB" w:themeColor="accent1"/>
    </w:rPr>
  </w:style>
  <w:style w:type="paragraph" w:styleId="BodyText">
    <w:name w:val="Body Text"/>
    <w:basedOn w:val="Normal"/>
    <w:link w:val="BodyTextChar"/>
    <w:uiPriority w:val="99"/>
    <w:semiHidden/>
    <w:unhideWhenUsed/>
    <w:rsid w:val="006C47D8"/>
    <w:pPr>
      <w:spacing w:after="120"/>
    </w:pPr>
  </w:style>
  <w:style w:type="character" w:customStyle="1" w:styleId="BodyTextChar">
    <w:name w:val="Body Text Char"/>
    <w:basedOn w:val="DefaultParagraphFont"/>
    <w:link w:val="BodyText"/>
    <w:uiPriority w:val="99"/>
    <w:semiHidden/>
    <w:rsid w:val="006C47D8"/>
  </w:style>
  <w:style w:type="paragraph" w:styleId="BodyText2">
    <w:name w:val="Body Text 2"/>
    <w:basedOn w:val="Normal"/>
    <w:link w:val="BodyText2Char"/>
    <w:uiPriority w:val="99"/>
    <w:semiHidden/>
    <w:unhideWhenUsed/>
    <w:rsid w:val="006C47D8"/>
    <w:pPr>
      <w:spacing w:after="120" w:line="480" w:lineRule="auto"/>
    </w:pPr>
  </w:style>
  <w:style w:type="character" w:customStyle="1" w:styleId="BodyText2Char">
    <w:name w:val="Body Text 2 Char"/>
    <w:basedOn w:val="DefaultParagraphFont"/>
    <w:link w:val="BodyText2"/>
    <w:uiPriority w:val="99"/>
    <w:semiHidden/>
    <w:rsid w:val="006C47D8"/>
  </w:style>
  <w:style w:type="paragraph" w:styleId="BodyTextFirstIndent">
    <w:name w:val="Body Text First Indent"/>
    <w:basedOn w:val="BodyText"/>
    <w:link w:val="BodyTextFirstIndentChar"/>
    <w:uiPriority w:val="99"/>
    <w:semiHidden/>
    <w:unhideWhenUsed/>
    <w:rsid w:val="006C47D8"/>
    <w:pPr>
      <w:spacing w:after="260"/>
      <w:ind w:firstLine="360"/>
    </w:pPr>
  </w:style>
  <w:style w:type="character" w:customStyle="1" w:styleId="BodyTextFirstIndentChar">
    <w:name w:val="Body Text First Indent Char"/>
    <w:basedOn w:val="BodyTextChar"/>
    <w:link w:val="BodyTextFirstIndent"/>
    <w:uiPriority w:val="99"/>
    <w:semiHidden/>
    <w:rsid w:val="006C47D8"/>
  </w:style>
  <w:style w:type="paragraph" w:styleId="BodyTextIndent">
    <w:name w:val="Body Text Indent"/>
    <w:basedOn w:val="Normal"/>
    <w:link w:val="BodyTextIndentChar"/>
    <w:uiPriority w:val="99"/>
    <w:semiHidden/>
    <w:unhideWhenUsed/>
    <w:rsid w:val="006C47D8"/>
    <w:pPr>
      <w:spacing w:after="120"/>
      <w:ind w:left="360"/>
    </w:pPr>
  </w:style>
  <w:style w:type="character" w:customStyle="1" w:styleId="BodyTextIndentChar">
    <w:name w:val="Body Text Indent Char"/>
    <w:basedOn w:val="DefaultParagraphFont"/>
    <w:link w:val="BodyTextIndent"/>
    <w:uiPriority w:val="99"/>
    <w:semiHidden/>
    <w:rsid w:val="006C47D8"/>
  </w:style>
  <w:style w:type="paragraph" w:styleId="BodyTextFirstIndent2">
    <w:name w:val="Body Text First Indent 2"/>
    <w:basedOn w:val="BodyTextIndent"/>
    <w:link w:val="BodyTextFirstIndent2Char"/>
    <w:uiPriority w:val="99"/>
    <w:semiHidden/>
    <w:unhideWhenUsed/>
    <w:rsid w:val="006C47D8"/>
    <w:pPr>
      <w:spacing w:after="260"/>
      <w:ind w:firstLine="360"/>
    </w:pPr>
  </w:style>
  <w:style w:type="character" w:customStyle="1" w:styleId="BodyTextFirstIndent2Char">
    <w:name w:val="Body Text First Indent 2 Char"/>
    <w:basedOn w:val="BodyTextIndentChar"/>
    <w:link w:val="BodyTextFirstIndent2"/>
    <w:uiPriority w:val="99"/>
    <w:semiHidden/>
    <w:rsid w:val="006C47D8"/>
  </w:style>
  <w:style w:type="paragraph" w:styleId="BodyTextIndent2">
    <w:name w:val="Body Text Indent 2"/>
    <w:basedOn w:val="Normal"/>
    <w:link w:val="BodyTextIndent2Char"/>
    <w:uiPriority w:val="99"/>
    <w:semiHidden/>
    <w:unhideWhenUsed/>
    <w:rsid w:val="006C47D8"/>
    <w:pPr>
      <w:spacing w:after="120" w:line="480" w:lineRule="auto"/>
      <w:ind w:left="360"/>
    </w:pPr>
  </w:style>
  <w:style w:type="character" w:customStyle="1" w:styleId="BodyTextIndent2Char">
    <w:name w:val="Body Text Indent 2 Char"/>
    <w:basedOn w:val="DefaultParagraphFont"/>
    <w:link w:val="BodyTextIndent2"/>
    <w:uiPriority w:val="99"/>
    <w:semiHidden/>
    <w:rsid w:val="006C47D8"/>
  </w:style>
  <w:style w:type="paragraph" w:styleId="Closing">
    <w:name w:val="Closing"/>
    <w:basedOn w:val="Normal"/>
    <w:link w:val="ClosingChar"/>
    <w:uiPriority w:val="99"/>
    <w:semiHidden/>
    <w:unhideWhenUsed/>
    <w:rsid w:val="006C47D8"/>
    <w:pPr>
      <w:spacing w:after="0"/>
      <w:ind w:left="4320"/>
    </w:pPr>
  </w:style>
  <w:style w:type="character" w:customStyle="1" w:styleId="ClosingChar">
    <w:name w:val="Closing Char"/>
    <w:basedOn w:val="DefaultParagraphFont"/>
    <w:link w:val="Closing"/>
    <w:uiPriority w:val="99"/>
    <w:semiHidden/>
    <w:rsid w:val="006C47D8"/>
  </w:style>
  <w:style w:type="table" w:styleId="ColorfulGrid">
    <w:name w:val="Colorful Grid"/>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BEDFF" w:themeFill="accent1" w:themeFillTint="33"/>
    </w:tcPr>
    <w:tblStylePr w:type="firstRow">
      <w:rPr>
        <w:b/>
        <w:bCs/>
      </w:rPr>
      <w:tblPr/>
      <w:tcPr>
        <w:shd w:val="clear" w:color="auto" w:fill="77DBFF" w:themeFill="accent1" w:themeFillTint="66"/>
      </w:tcPr>
    </w:tblStylePr>
    <w:tblStylePr w:type="lastRow">
      <w:rPr>
        <w:b/>
        <w:bCs/>
        <w:color w:val="000000" w:themeColor="text1"/>
      </w:rPr>
      <w:tblPr/>
      <w:tcPr>
        <w:shd w:val="clear" w:color="auto" w:fill="77DBFF" w:themeFill="accent1" w:themeFillTint="66"/>
      </w:tcPr>
    </w:tblStylePr>
    <w:tblStylePr w:type="firstCol">
      <w:rPr>
        <w:color w:val="FFFFFF" w:themeColor="background1"/>
      </w:rPr>
      <w:tblPr/>
      <w:tcPr>
        <w:shd w:val="clear" w:color="auto" w:fill="005E80" w:themeFill="accent1" w:themeFillShade="BF"/>
      </w:tcPr>
    </w:tblStylePr>
    <w:tblStylePr w:type="lastCol">
      <w:rPr>
        <w:color w:val="FFFFFF" w:themeColor="background1"/>
      </w:rPr>
      <w:tblPr/>
      <w:tcPr>
        <w:shd w:val="clear" w:color="auto" w:fill="005E80" w:themeFill="accent1" w:themeFillShade="BF"/>
      </w:tcPr>
    </w:tblStylePr>
    <w:tblStylePr w:type="band1Vert">
      <w:tblPr/>
      <w:tcPr>
        <w:shd w:val="clear" w:color="auto" w:fill="56D3FF" w:themeFill="accent1" w:themeFillTint="7F"/>
      </w:tcPr>
    </w:tblStylePr>
    <w:tblStylePr w:type="band1Horz">
      <w:tblPr/>
      <w:tcPr>
        <w:shd w:val="clear" w:color="auto" w:fill="56D3FF" w:themeFill="accent1" w:themeFillTint="7F"/>
      </w:tcPr>
    </w:tblStylePr>
  </w:style>
  <w:style w:type="table" w:styleId="ColorfulGrid-Accent2">
    <w:name w:val="Colorful Grid Accent 2"/>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EDAF6" w:themeFill="accent2" w:themeFillTint="33"/>
    </w:tcPr>
    <w:tblStylePr w:type="firstRow">
      <w:rPr>
        <w:b/>
        <w:bCs/>
      </w:rPr>
      <w:tblPr/>
      <w:tcPr>
        <w:shd w:val="clear" w:color="auto" w:fill="7EB6EE" w:themeFill="accent2" w:themeFillTint="66"/>
      </w:tcPr>
    </w:tblStylePr>
    <w:tblStylePr w:type="lastRow">
      <w:rPr>
        <w:b/>
        <w:bCs/>
        <w:color w:val="000000" w:themeColor="text1"/>
      </w:rPr>
      <w:tblPr/>
      <w:tcPr>
        <w:shd w:val="clear" w:color="auto" w:fill="7EB6EE" w:themeFill="accent2" w:themeFillTint="66"/>
      </w:tcPr>
    </w:tblStylePr>
    <w:tblStylePr w:type="firstCol">
      <w:rPr>
        <w:color w:val="FFFFFF" w:themeColor="background1"/>
      </w:rPr>
      <w:tblPr/>
      <w:tcPr>
        <w:shd w:val="clear" w:color="auto" w:fill="0C365F" w:themeFill="accent2" w:themeFillShade="BF"/>
      </w:tcPr>
    </w:tblStylePr>
    <w:tblStylePr w:type="lastCol">
      <w:rPr>
        <w:color w:val="FFFFFF" w:themeColor="background1"/>
      </w:rPr>
      <w:tblPr/>
      <w:tcPr>
        <w:shd w:val="clear" w:color="auto" w:fill="0C365F" w:themeFill="accent2" w:themeFillShade="BF"/>
      </w:tcPr>
    </w:tblStylePr>
    <w:tblStylePr w:type="band1Vert">
      <w:tblPr/>
      <w:tcPr>
        <w:shd w:val="clear" w:color="auto" w:fill="5EA4E9" w:themeFill="accent2" w:themeFillTint="7F"/>
      </w:tcPr>
    </w:tblStylePr>
    <w:tblStylePr w:type="band1Horz">
      <w:tblPr/>
      <w:tcPr>
        <w:shd w:val="clear" w:color="auto" w:fill="5EA4E9" w:themeFill="accent2" w:themeFillTint="7F"/>
      </w:tcPr>
    </w:tblStylePr>
  </w:style>
  <w:style w:type="table" w:styleId="ColorfulGrid-Accent3">
    <w:name w:val="Colorful Grid Accent 3"/>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5F3FE" w:themeFill="accent3" w:themeFillTint="33"/>
    </w:tcPr>
    <w:tblStylePr w:type="firstRow">
      <w:rPr>
        <w:b/>
        <w:bCs/>
      </w:rPr>
      <w:tblPr/>
      <w:tcPr>
        <w:shd w:val="clear" w:color="auto" w:fill="6DE8FE" w:themeFill="accent3" w:themeFillTint="66"/>
      </w:tcPr>
    </w:tblStylePr>
    <w:tblStylePr w:type="lastRow">
      <w:rPr>
        <w:b/>
        <w:bCs/>
        <w:color w:val="000000" w:themeColor="text1"/>
      </w:rPr>
      <w:tblPr/>
      <w:tcPr>
        <w:shd w:val="clear" w:color="auto" w:fill="6DE8FE" w:themeFill="accent3" w:themeFillTint="66"/>
      </w:tcPr>
    </w:tblStylePr>
    <w:tblStylePr w:type="firstCol">
      <w:rPr>
        <w:color w:val="FFFFFF" w:themeColor="background1"/>
      </w:rPr>
      <w:tblPr/>
      <w:tcPr>
        <w:shd w:val="clear" w:color="auto" w:fill="005A6A" w:themeFill="accent3" w:themeFillShade="BF"/>
      </w:tcPr>
    </w:tblStylePr>
    <w:tblStylePr w:type="lastCol">
      <w:rPr>
        <w:color w:val="FFFFFF" w:themeColor="background1"/>
      </w:rPr>
      <w:tblPr/>
      <w:tcPr>
        <w:shd w:val="clear" w:color="auto" w:fill="005A6A" w:themeFill="accent3" w:themeFillShade="BF"/>
      </w:tcPr>
    </w:tblStylePr>
    <w:tblStylePr w:type="band1Vert">
      <w:tblPr/>
      <w:tcPr>
        <w:shd w:val="clear" w:color="auto" w:fill="49E3FD" w:themeFill="accent3" w:themeFillTint="7F"/>
      </w:tcPr>
    </w:tblStylePr>
    <w:tblStylePr w:type="band1Horz">
      <w:tblPr/>
      <w:tcPr>
        <w:shd w:val="clear" w:color="auto" w:fill="49E3FD" w:themeFill="accent3" w:themeFillTint="7F"/>
      </w:tcPr>
    </w:tblStylePr>
  </w:style>
  <w:style w:type="table" w:styleId="ColorfulGrid-Accent4">
    <w:name w:val="Colorful Grid Accent 4"/>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DFDED7" w:themeFill="accent4" w:themeFillTint="33"/>
    </w:tcPr>
    <w:tblStylePr w:type="firstRow">
      <w:rPr>
        <w:b/>
        <w:bCs/>
      </w:rPr>
      <w:tblPr/>
      <w:tcPr>
        <w:shd w:val="clear" w:color="auto" w:fill="BFBDB0" w:themeFill="accent4" w:themeFillTint="66"/>
      </w:tcPr>
    </w:tblStylePr>
    <w:tblStylePr w:type="lastRow">
      <w:rPr>
        <w:b/>
        <w:bCs/>
        <w:color w:val="000000" w:themeColor="text1"/>
      </w:rPr>
      <w:tblPr/>
      <w:tcPr>
        <w:shd w:val="clear" w:color="auto" w:fill="BFBDB0" w:themeFill="accent4" w:themeFillTint="66"/>
      </w:tcPr>
    </w:tblStylePr>
    <w:tblStylePr w:type="firstCol">
      <w:rPr>
        <w:color w:val="FFFFFF" w:themeColor="background1"/>
      </w:rPr>
      <w:tblPr/>
      <w:tcPr>
        <w:shd w:val="clear" w:color="auto" w:fill="403E33" w:themeFill="accent4" w:themeFillShade="BF"/>
      </w:tcPr>
    </w:tblStylePr>
    <w:tblStylePr w:type="lastCol">
      <w:rPr>
        <w:color w:val="FFFFFF" w:themeColor="background1"/>
      </w:rPr>
      <w:tblPr/>
      <w:tcPr>
        <w:shd w:val="clear" w:color="auto" w:fill="403E33" w:themeFill="accent4" w:themeFillShade="BF"/>
      </w:tcPr>
    </w:tblStylePr>
    <w:tblStylePr w:type="band1Vert">
      <w:tblPr/>
      <w:tcPr>
        <w:shd w:val="clear" w:color="auto" w:fill="B0AD9C" w:themeFill="accent4" w:themeFillTint="7F"/>
      </w:tcPr>
    </w:tblStylePr>
    <w:tblStylePr w:type="band1Horz">
      <w:tblPr/>
      <w:tcPr>
        <w:shd w:val="clear" w:color="auto" w:fill="B0AD9C" w:themeFill="accent4" w:themeFillTint="7F"/>
      </w:tcPr>
    </w:tblStylePr>
  </w:style>
  <w:style w:type="table" w:styleId="ColorfulGrid-Accent5">
    <w:name w:val="Colorful Grid Accent 5"/>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6CAC7" w:themeFill="accent6" w:themeFillTint="33"/>
    </w:tcPr>
    <w:tblStylePr w:type="firstRow">
      <w:rPr>
        <w:b/>
        <w:bCs/>
      </w:rPr>
      <w:tblPr/>
      <w:tcPr>
        <w:shd w:val="clear" w:color="auto" w:fill="EE968F" w:themeFill="accent6" w:themeFillTint="66"/>
      </w:tcPr>
    </w:tblStylePr>
    <w:tblStylePr w:type="lastRow">
      <w:rPr>
        <w:b/>
        <w:bCs/>
        <w:color w:val="000000" w:themeColor="text1"/>
      </w:rPr>
      <w:tblPr/>
      <w:tcPr>
        <w:shd w:val="clear" w:color="auto" w:fill="EE968F" w:themeFill="accent6" w:themeFillTint="66"/>
      </w:tcPr>
    </w:tblStylePr>
    <w:tblStylePr w:type="firstCol">
      <w:rPr>
        <w:color w:val="FFFFFF" w:themeColor="background1"/>
      </w:rPr>
      <w:tblPr/>
      <w:tcPr>
        <w:shd w:val="clear" w:color="auto" w:fill="7B1A12" w:themeFill="accent6" w:themeFillShade="BF"/>
      </w:tcPr>
    </w:tblStylePr>
    <w:tblStylePr w:type="lastCol">
      <w:rPr>
        <w:color w:val="FFFFFF" w:themeColor="background1"/>
      </w:rPr>
      <w:tblPr/>
      <w:tcPr>
        <w:shd w:val="clear" w:color="auto" w:fill="7B1A12" w:themeFill="accent6" w:themeFillShade="BF"/>
      </w:tcPr>
    </w:tblStylePr>
    <w:tblStylePr w:type="band1Vert">
      <w:tblPr/>
      <w:tcPr>
        <w:shd w:val="clear" w:color="auto" w:fill="EA7C74" w:themeFill="accent6" w:themeFillTint="7F"/>
      </w:tcPr>
    </w:tblStylePr>
    <w:tblStylePr w:type="band1Horz">
      <w:tblPr/>
      <w:tcPr>
        <w:shd w:val="clear" w:color="auto" w:fill="EA7C74" w:themeFill="accent6" w:themeFillTint="7F"/>
      </w:tcPr>
    </w:tblStylePr>
  </w:style>
  <w:style w:type="table" w:styleId="ColorfulList">
    <w:name w:val="Colorful List"/>
    <w:basedOn w:val="TableNormal"/>
    <w:uiPriority w:val="72"/>
    <w:semiHidden/>
    <w:unhideWhenUsed/>
    <w:rsid w:val="006C47D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47D8"/>
    <w:pPr>
      <w:spacing w:after="0"/>
    </w:pPr>
    <w:rPr>
      <w:color w:val="000000" w:themeColor="text1"/>
    </w:rPr>
    <w:tblPr>
      <w:tblStyleRowBandSize w:val="1"/>
      <w:tblStyleColBandSize w:val="1"/>
    </w:tblPr>
    <w:tcPr>
      <w:shd w:val="clear" w:color="auto" w:fill="DDF6FF" w:themeFill="accent1"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9FF" w:themeFill="accent1" w:themeFillTint="3F"/>
      </w:tcPr>
    </w:tblStylePr>
    <w:tblStylePr w:type="band1Horz">
      <w:tblPr/>
      <w:tcPr>
        <w:shd w:val="clear" w:color="auto" w:fill="BBEDFF" w:themeFill="accent1" w:themeFillTint="33"/>
      </w:tcPr>
    </w:tblStylePr>
  </w:style>
  <w:style w:type="table" w:styleId="ColorfulList-Accent2">
    <w:name w:val="Colorful List Accent 2"/>
    <w:basedOn w:val="TableNormal"/>
    <w:uiPriority w:val="72"/>
    <w:semiHidden/>
    <w:unhideWhenUsed/>
    <w:rsid w:val="006C47D8"/>
    <w:pPr>
      <w:spacing w:after="0"/>
    </w:pPr>
    <w:rPr>
      <w:color w:val="000000" w:themeColor="text1"/>
    </w:rPr>
    <w:tblPr>
      <w:tblStyleRowBandSize w:val="1"/>
      <w:tblStyleColBandSize w:val="1"/>
    </w:tblPr>
    <w:tcPr>
      <w:shd w:val="clear" w:color="auto" w:fill="DFEDFA" w:themeFill="accent2"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1F4" w:themeFill="accent2" w:themeFillTint="3F"/>
      </w:tcPr>
    </w:tblStylePr>
    <w:tblStylePr w:type="band1Horz">
      <w:tblPr/>
      <w:tcPr>
        <w:shd w:val="clear" w:color="auto" w:fill="BEDAF6" w:themeFill="accent2" w:themeFillTint="33"/>
      </w:tcPr>
    </w:tblStylePr>
  </w:style>
  <w:style w:type="table" w:styleId="ColorfulList-Accent3">
    <w:name w:val="Colorful List Accent 3"/>
    <w:basedOn w:val="TableNormal"/>
    <w:uiPriority w:val="72"/>
    <w:semiHidden/>
    <w:unhideWhenUsed/>
    <w:rsid w:val="006C47D8"/>
    <w:pPr>
      <w:spacing w:after="0"/>
    </w:pPr>
    <w:rPr>
      <w:color w:val="000000" w:themeColor="text1"/>
    </w:rPr>
    <w:tblPr>
      <w:tblStyleRowBandSize w:val="1"/>
      <w:tblStyleColBandSize w:val="1"/>
    </w:tblPr>
    <w:tcPr>
      <w:shd w:val="clear" w:color="auto" w:fill="DBF9FE" w:themeFill="accent3" w:themeFillTint="19"/>
    </w:tcPr>
    <w:tblStylePr w:type="firstRow">
      <w:rPr>
        <w:b/>
        <w:bCs/>
        <w:color w:val="FFFFFF" w:themeColor="background1"/>
      </w:rPr>
      <w:tblPr/>
      <w:tcPr>
        <w:tcBorders>
          <w:bottom w:val="single" w:sz="12" w:space="0" w:color="FFFFFF" w:themeColor="background1"/>
        </w:tcBorders>
        <w:shd w:val="clear" w:color="auto" w:fill="444337" w:themeFill="accent4" w:themeFillShade="CC"/>
      </w:tcPr>
    </w:tblStylePr>
    <w:tblStylePr w:type="lastRow">
      <w:rPr>
        <w:b/>
        <w:bCs/>
        <w:color w:val="44433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F1FE" w:themeFill="accent3" w:themeFillTint="3F"/>
      </w:tcPr>
    </w:tblStylePr>
    <w:tblStylePr w:type="band1Horz">
      <w:tblPr/>
      <w:tcPr>
        <w:shd w:val="clear" w:color="auto" w:fill="B5F3FE" w:themeFill="accent3" w:themeFillTint="33"/>
      </w:tcPr>
    </w:tblStylePr>
  </w:style>
  <w:style w:type="table" w:styleId="ColorfulList-Accent4">
    <w:name w:val="Colorful List Accent 4"/>
    <w:basedOn w:val="TableNormal"/>
    <w:uiPriority w:val="72"/>
    <w:semiHidden/>
    <w:unhideWhenUsed/>
    <w:rsid w:val="006C47D8"/>
    <w:pPr>
      <w:spacing w:after="0"/>
    </w:pPr>
    <w:rPr>
      <w:color w:val="000000" w:themeColor="text1"/>
    </w:rPr>
    <w:tblPr>
      <w:tblStyleRowBandSize w:val="1"/>
      <w:tblStyleColBandSize w:val="1"/>
    </w:tblPr>
    <w:tcPr>
      <w:shd w:val="clear" w:color="auto" w:fill="EFEFEB" w:themeFill="accent4" w:themeFillTint="19"/>
    </w:tcPr>
    <w:tblStylePr w:type="firstRow">
      <w:rPr>
        <w:b/>
        <w:bCs/>
        <w:color w:val="FFFFFF" w:themeColor="background1"/>
      </w:rPr>
      <w:tblPr/>
      <w:tcPr>
        <w:tcBorders>
          <w:bottom w:val="single" w:sz="12" w:space="0" w:color="FFFFFF" w:themeColor="background1"/>
        </w:tcBorders>
        <w:shd w:val="clear" w:color="auto" w:fill="006171" w:themeFill="accent3" w:themeFillShade="CC"/>
      </w:tcPr>
    </w:tblStylePr>
    <w:tblStylePr w:type="lastRow">
      <w:rPr>
        <w:b/>
        <w:bCs/>
        <w:color w:val="0061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6CE" w:themeFill="accent4" w:themeFillTint="3F"/>
      </w:tcPr>
    </w:tblStylePr>
    <w:tblStylePr w:type="band1Horz">
      <w:tblPr/>
      <w:tcPr>
        <w:shd w:val="clear" w:color="auto" w:fill="DFDED7" w:themeFill="accent4" w:themeFillTint="33"/>
      </w:tcPr>
    </w:tblStylePr>
  </w:style>
  <w:style w:type="table" w:styleId="ColorfulList-Accent5">
    <w:name w:val="Colorful List Accent 5"/>
    <w:basedOn w:val="TableNormal"/>
    <w:uiPriority w:val="72"/>
    <w:semiHidden/>
    <w:unhideWhenUsed/>
    <w:rsid w:val="006C47D8"/>
    <w:pPr>
      <w:spacing w:after="0"/>
    </w:pPr>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831C14" w:themeFill="accent6" w:themeFillShade="CC"/>
      </w:tcPr>
    </w:tblStylePr>
    <w:tblStylePr w:type="lastRow">
      <w:rPr>
        <w:b/>
        <w:bCs/>
        <w:color w:val="831C1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6C47D8"/>
    <w:pPr>
      <w:spacing w:after="0"/>
    </w:pPr>
    <w:rPr>
      <w:color w:val="000000" w:themeColor="text1"/>
    </w:rPr>
    <w:tblPr>
      <w:tblStyleRowBandSize w:val="1"/>
      <w:tblStyleColBandSize w:val="1"/>
    </w:tblPr>
    <w:tcPr>
      <w:shd w:val="clear" w:color="auto" w:fill="FAE5E3"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EBA" w:themeFill="accent6" w:themeFillTint="3F"/>
      </w:tcPr>
    </w:tblStylePr>
    <w:tblStylePr w:type="band1Horz">
      <w:tblPr/>
      <w:tcPr>
        <w:shd w:val="clear" w:color="auto" w:fill="F6CAC7" w:themeFill="accent6" w:themeFillTint="33"/>
      </w:tcPr>
    </w:tblStylePr>
  </w:style>
  <w:style w:type="table" w:styleId="ColorfulShading">
    <w:name w:val="Colorful Shading"/>
    <w:basedOn w:val="Table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007FAB" w:themeColor="accent1"/>
        <w:bottom w:val="single" w:sz="4" w:space="0" w:color="007FAB" w:themeColor="accent1"/>
        <w:right w:val="single" w:sz="4" w:space="0" w:color="007FAB" w:themeColor="accent1"/>
        <w:insideH w:val="single" w:sz="4" w:space="0" w:color="FFFFFF" w:themeColor="background1"/>
        <w:insideV w:val="single" w:sz="4" w:space="0" w:color="FFFFFF" w:themeColor="background1"/>
      </w:tblBorders>
    </w:tblPr>
    <w:tcPr>
      <w:shd w:val="clear" w:color="auto" w:fill="DDF6FF" w:themeFill="accent1"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B66" w:themeFill="accent1" w:themeFillShade="99"/>
      </w:tcPr>
    </w:tblStylePr>
    <w:tblStylePr w:type="firstCol">
      <w:rPr>
        <w:color w:val="FFFFFF" w:themeColor="background1"/>
      </w:rPr>
      <w:tblPr/>
      <w:tcPr>
        <w:tcBorders>
          <w:top w:val="nil"/>
          <w:left w:val="nil"/>
          <w:bottom w:val="nil"/>
          <w:right w:val="nil"/>
          <w:insideH w:val="single" w:sz="4" w:space="0" w:color="004B66" w:themeColor="accent1" w:themeShade="99"/>
          <w:insideV w:val="nil"/>
        </w:tcBorders>
        <w:shd w:val="clear" w:color="auto" w:fill="004B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B66" w:themeFill="accent1" w:themeFillShade="99"/>
      </w:tcPr>
    </w:tblStylePr>
    <w:tblStylePr w:type="band1Vert">
      <w:tblPr/>
      <w:tcPr>
        <w:shd w:val="clear" w:color="auto" w:fill="77DBFF" w:themeFill="accent1" w:themeFillTint="66"/>
      </w:tcPr>
    </w:tblStylePr>
    <w:tblStylePr w:type="band1Horz">
      <w:tblPr/>
      <w:tcPr>
        <w:shd w:val="clear" w:color="auto" w:fill="56D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114980" w:themeColor="accent2"/>
        <w:bottom w:val="single" w:sz="4" w:space="0" w:color="114980" w:themeColor="accent2"/>
        <w:right w:val="single" w:sz="4" w:space="0" w:color="114980" w:themeColor="accent2"/>
        <w:insideH w:val="single" w:sz="4" w:space="0" w:color="FFFFFF" w:themeColor="background1"/>
        <w:insideV w:val="single" w:sz="4" w:space="0" w:color="FFFFFF" w:themeColor="background1"/>
      </w:tblBorders>
    </w:tblPr>
    <w:tcPr>
      <w:shd w:val="clear" w:color="auto" w:fill="DFEDFA" w:themeFill="accent2"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2B4C" w:themeFill="accent2" w:themeFillShade="99"/>
      </w:tcPr>
    </w:tblStylePr>
    <w:tblStylePr w:type="firstCol">
      <w:rPr>
        <w:color w:val="FFFFFF" w:themeColor="background1"/>
      </w:rPr>
      <w:tblPr/>
      <w:tcPr>
        <w:tcBorders>
          <w:top w:val="nil"/>
          <w:left w:val="nil"/>
          <w:bottom w:val="nil"/>
          <w:right w:val="nil"/>
          <w:insideH w:val="single" w:sz="4" w:space="0" w:color="0A2B4C" w:themeColor="accent2" w:themeShade="99"/>
          <w:insideV w:val="nil"/>
        </w:tcBorders>
        <w:shd w:val="clear" w:color="auto" w:fill="0A2B4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A2B4C" w:themeFill="accent2" w:themeFillShade="99"/>
      </w:tcPr>
    </w:tblStylePr>
    <w:tblStylePr w:type="band1Vert">
      <w:tblPr/>
      <w:tcPr>
        <w:shd w:val="clear" w:color="auto" w:fill="7EB6EE" w:themeFill="accent2" w:themeFillTint="66"/>
      </w:tcPr>
    </w:tblStylePr>
    <w:tblStylePr w:type="band1Horz">
      <w:tblPr/>
      <w:tcPr>
        <w:shd w:val="clear" w:color="auto" w:fill="5EA4E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47D8"/>
    <w:pPr>
      <w:spacing w:after="0"/>
    </w:pPr>
    <w:rPr>
      <w:color w:val="000000" w:themeColor="text1"/>
    </w:rPr>
    <w:tblPr>
      <w:tblStyleRowBandSize w:val="1"/>
      <w:tblStyleColBandSize w:val="1"/>
      <w:tblBorders>
        <w:top w:val="single" w:sz="24" w:space="0" w:color="565445" w:themeColor="accent4"/>
        <w:left w:val="single" w:sz="4" w:space="0" w:color="017A8E" w:themeColor="accent3"/>
        <w:bottom w:val="single" w:sz="4" w:space="0" w:color="017A8E" w:themeColor="accent3"/>
        <w:right w:val="single" w:sz="4" w:space="0" w:color="017A8E" w:themeColor="accent3"/>
        <w:insideH w:val="single" w:sz="4" w:space="0" w:color="FFFFFF" w:themeColor="background1"/>
        <w:insideV w:val="single" w:sz="4" w:space="0" w:color="FFFFFF" w:themeColor="background1"/>
      </w:tblBorders>
    </w:tblPr>
    <w:tcPr>
      <w:shd w:val="clear" w:color="auto" w:fill="DBF9FE" w:themeFill="accent3" w:themeFillTint="19"/>
    </w:tcPr>
    <w:tblStylePr w:type="firstRow">
      <w:rPr>
        <w:b/>
        <w:bCs/>
      </w:rPr>
      <w:tblPr/>
      <w:tcPr>
        <w:tcBorders>
          <w:top w:val="nil"/>
          <w:left w:val="nil"/>
          <w:bottom w:val="single" w:sz="24" w:space="0" w:color="56544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855" w:themeFill="accent3" w:themeFillShade="99"/>
      </w:tcPr>
    </w:tblStylePr>
    <w:tblStylePr w:type="firstCol">
      <w:rPr>
        <w:color w:val="FFFFFF" w:themeColor="background1"/>
      </w:rPr>
      <w:tblPr/>
      <w:tcPr>
        <w:tcBorders>
          <w:top w:val="nil"/>
          <w:left w:val="nil"/>
          <w:bottom w:val="nil"/>
          <w:right w:val="nil"/>
          <w:insideH w:val="single" w:sz="4" w:space="0" w:color="004855" w:themeColor="accent3" w:themeShade="99"/>
          <w:insideV w:val="nil"/>
        </w:tcBorders>
        <w:shd w:val="clear" w:color="auto" w:fill="0048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855" w:themeFill="accent3" w:themeFillShade="99"/>
      </w:tcPr>
    </w:tblStylePr>
    <w:tblStylePr w:type="band1Vert">
      <w:tblPr/>
      <w:tcPr>
        <w:shd w:val="clear" w:color="auto" w:fill="6DE8FE" w:themeFill="accent3" w:themeFillTint="66"/>
      </w:tcPr>
    </w:tblStylePr>
    <w:tblStylePr w:type="band1Horz">
      <w:tblPr/>
      <w:tcPr>
        <w:shd w:val="clear" w:color="auto" w:fill="49E3FD" w:themeFill="accent3" w:themeFillTint="7F"/>
      </w:tcPr>
    </w:tblStylePr>
  </w:style>
  <w:style w:type="table" w:styleId="ColorfulShading-Accent4">
    <w:name w:val="Colorful Shading Accent 4"/>
    <w:basedOn w:val="TableNormal"/>
    <w:uiPriority w:val="71"/>
    <w:semiHidden/>
    <w:unhideWhenUsed/>
    <w:rsid w:val="006C47D8"/>
    <w:pPr>
      <w:spacing w:after="0"/>
    </w:pPr>
    <w:rPr>
      <w:color w:val="000000" w:themeColor="text1"/>
    </w:rPr>
    <w:tblPr>
      <w:tblStyleRowBandSize w:val="1"/>
      <w:tblStyleColBandSize w:val="1"/>
      <w:tblBorders>
        <w:top w:val="single" w:sz="24" w:space="0" w:color="017A8E" w:themeColor="accent3"/>
        <w:left w:val="single" w:sz="4" w:space="0" w:color="565445" w:themeColor="accent4"/>
        <w:bottom w:val="single" w:sz="4" w:space="0" w:color="565445" w:themeColor="accent4"/>
        <w:right w:val="single" w:sz="4" w:space="0" w:color="565445" w:themeColor="accent4"/>
        <w:insideH w:val="single" w:sz="4" w:space="0" w:color="FFFFFF" w:themeColor="background1"/>
        <w:insideV w:val="single" w:sz="4" w:space="0" w:color="FFFFFF" w:themeColor="background1"/>
      </w:tblBorders>
    </w:tblPr>
    <w:tcPr>
      <w:shd w:val="clear" w:color="auto" w:fill="EFEFEB" w:themeFill="accent4" w:themeFillTint="19"/>
    </w:tcPr>
    <w:tblStylePr w:type="firstRow">
      <w:rPr>
        <w:b/>
        <w:bCs/>
      </w:rPr>
      <w:tblPr/>
      <w:tcPr>
        <w:tcBorders>
          <w:top w:val="nil"/>
          <w:left w:val="nil"/>
          <w:bottom w:val="single" w:sz="24" w:space="0" w:color="017A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229" w:themeFill="accent4" w:themeFillShade="99"/>
      </w:tcPr>
    </w:tblStylePr>
    <w:tblStylePr w:type="firstCol">
      <w:rPr>
        <w:color w:val="FFFFFF" w:themeColor="background1"/>
      </w:rPr>
      <w:tblPr/>
      <w:tcPr>
        <w:tcBorders>
          <w:top w:val="nil"/>
          <w:left w:val="nil"/>
          <w:bottom w:val="nil"/>
          <w:right w:val="nil"/>
          <w:insideH w:val="single" w:sz="4" w:space="0" w:color="333229" w:themeColor="accent4" w:themeShade="99"/>
          <w:insideV w:val="nil"/>
        </w:tcBorders>
        <w:shd w:val="clear" w:color="auto" w:fill="3332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33229" w:themeFill="accent4" w:themeFillShade="99"/>
      </w:tcPr>
    </w:tblStylePr>
    <w:tblStylePr w:type="band1Vert">
      <w:tblPr/>
      <w:tcPr>
        <w:shd w:val="clear" w:color="auto" w:fill="BFBDB0" w:themeFill="accent4" w:themeFillTint="66"/>
      </w:tcPr>
    </w:tblStylePr>
    <w:tblStylePr w:type="band1Horz">
      <w:tblPr/>
      <w:tcPr>
        <w:shd w:val="clear" w:color="auto" w:fill="B0AD9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47D8"/>
    <w:pPr>
      <w:spacing w:after="0"/>
    </w:pPr>
    <w:rPr>
      <w:color w:val="000000" w:themeColor="text1"/>
    </w:rPr>
    <w:tblPr>
      <w:tblStyleRowBandSize w:val="1"/>
      <w:tblStyleColBandSize w:val="1"/>
      <w:tblBorders>
        <w:top w:val="single" w:sz="24" w:space="0" w:color="A52319"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A5231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47D8"/>
    <w:pPr>
      <w:spacing w:after="0"/>
    </w:pPr>
    <w:rPr>
      <w:color w:val="000000" w:themeColor="text1"/>
    </w:rPr>
    <w:tblPr>
      <w:tblStyleRowBandSize w:val="1"/>
      <w:tblStyleColBandSize w:val="1"/>
      <w:tblBorders>
        <w:top w:val="single" w:sz="24" w:space="0" w:color="7E314C" w:themeColor="accent5"/>
        <w:left w:val="single" w:sz="4" w:space="0" w:color="A52319" w:themeColor="accent6"/>
        <w:bottom w:val="single" w:sz="4" w:space="0" w:color="A52319" w:themeColor="accent6"/>
        <w:right w:val="single" w:sz="4" w:space="0" w:color="A52319" w:themeColor="accent6"/>
        <w:insideH w:val="single" w:sz="4" w:space="0" w:color="FFFFFF" w:themeColor="background1"/>
        <w:insideV w:val="single" w:sz="4" w:space="0" w:color="FFFFFF" w:themeColor="background1"/>
      </w:tblBorders>
    </w:tblPr>
    <w:tcPr>
      <w:shd w:val="clear" w:color="auto" w:fill="FAE5E3"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150F" w:themeFill="accent6" w:themeFillShade="99"/>
      </w:tcPr>
    </w:tblStylePr>
    <w:tblStylePr w:type="firstCol">
      <w:rPr>
        <w:color w:val="FFFFFF" w:themeColor="background1"/>
      </w:rPr>
      <w:tblPr/>
      <w:tcPr>
        <w:tcBorders>
          <w:top w:val="nil"/>
          <w:left w:val="nil"/>
          <w:bottom w:val="nil"/>
          <w:right w:val="nil"/>
          <w:insideH w:val="single" w:sz="4" w:space="0" w:color="62150F" w:themeColor="accent6" w:themeShade="99"/>
          <w:insideV w:val="nil"/>
        </w:tcBorders>
        <w:shd w:val="clear" w:color="auto" w:fill="6215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2150F" w:themeFill="accent6" w:themeFillShade="99"/>
      </w:tcPr>
    </w:tblStylePr>
    <w:tblStylePr w:type="band1Vert">
      <w:tblPr/>
      <w:tcPr>
        <w:shd w:val="clear" w:color="auto" w:fill="EE968F" w:themeFill="accent6" w:themeFillTint="66"/>
      </w:tcPr>
    </w:tblStylePr>
    <w:tblStylePr w:type="band1Horz">
      <w:tblPr/>
      <w:tcPr>
        <w:shd w:val="clear" w:color="auto" w:fill="EA7C74"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C47D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47D8"/>
    <w:pPr>
      <w:spacing w:after="0"/>
    </w:pPr>
    <w:rPr>
      <w:color w:val="FFFFFF" w:themeColor="background1"/>
    </w:rPr>
    <w:tblPr>
      <w:tblStyleRowBandSize w:val="1"/>
      <w:tblStyleColBandSize w:val="1"/>
    </w:tblPr>
    <w:tcPr>
      <w:shd w:val="clear" w:color="auto" w:fill="007FA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E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E80" w:themeFill="accent1" w:themeFillShade="BF"/>
      </w:tcPr>
    </w:tblStylePr>
    <w:tblStylePr w:type="band1Vert">
      <w:tblPr/>
      <w:tcPr>
        <w:tcBorders>
          <w:top w:val="nil"/>
          <w:left w:val="nil"/>
          <w:bottom w:val="nil"/>
          <w:right w:val="nil"/>
          <w:insideH w:val="nil"/>
          <w:insideV w:val="nil"/>
        </w:tcBorders>
        <w:shd w:val="clear" w:color="auto" w:fill="005E80" w:themeFill="accent1" w:themeFillShade="BF"/>
      </w:tcPr>
    </w:tblStylePr>
    <w:tblStylePr w:type="band1Horz">
      <w:tblPr/>
      <w:tcPr>
        <w:tcBorders>
          <w:top w:val="nil"/>
          <w:left w:val="nil"/>
          <w:bottom w:val="nil"/>
          <w:right w:val="nil"/>
          <w:insideH w:val="nil"/>
          <w:insideV w:val="nil"/>
        </w:tcBorders>
        <w:shd w:val="clear" w:color="auto" w:fill="005E80" w:themeFill="accent1" w:themeFillShade="BF"/>
      </w:tcPr>
    </w:tblStylePr>
  </w:style>
  <w:style w:type="table" w:styleId="DarkList-Accent2">
    <w:name w:val="Dark List Accent 2"/>
    <w:basedOn w:val="TableNormal"/>
    <w:uiPriority w:val="70"/>
    <w:semiHidden/>
    <w:unhideWhenUsed/>
    <w:rsid w:val="006C47D8"/>
    <w:pPr>
      <w:spacing w:after="0"/>
    </w:pPr>
    <w:rPr>
      <w:color w:val="FFFFFF" w:themeColor="background1"/>
    </w:rPr>
    <w:tblPr>
      <w:tblStyleRowBandSize w:val="1"/>
      <w:tblStyleColBandSize w:val="1"/>
    </w:tblPr>
    <w:tcPr>
      <w:shd w:val="clear" w:color="auto" w:fill="11498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243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C365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C365F" w:themeFill="accent2" w:themeFillShade="BF"/>
      </w:tcPr>
    </w:tblStylePr>
    <w:tblStylePr w:type="band1Vert">
      <w:tblPr/>
      <w:tcPr>
        <w:tcBorders>
          <w:top w:val="nil"/>
          <w:left w:val="nil"/>
          <w:bottom w:val="nil"/>
          <w:right w:val="nil"/>
          <w:insideH w:val="nil"/>
          <w:insideV w:val="nil"/>
        </w:tcBorders>
        <w:shd w:val="clear" w:color="auto" w:fill="0C365F" w:themeFill="accent2" w:themeFillShade="BF"/>
      </w:tcPr>
    </w:tblStylePr>
    <w:tblStylePr w:type="band1Horz">
      <w:tblPr/>
      <w:tcPr>
        <w:tcBorders>
          <w:top w:val="nil"/>
          <w:left w:val="nil"/>
          <w:bottom w:val="nil"/>
          <w:right w:val="nil"/>
          <w:insideH w:val="nil"/>
          <w:insideV w:val="nil"/>
        </w:tcBorders>
        <w:shd w:val="clear" w:color="auto" w:fill="0C365F" w:themeFill="accent2" w:themeFillShade="BF"/>
      </w:tcPr>
    </w:tblStylePr>
  </w:style>
  <w:style w:type="table" w:styleId="DarkList-Accent3">
    <w:name w:val="Dark List Accent 3"/>
    <w:basedOn w:val="TableNormal"/>
    <w:uiPriority w:val="70"/>
    <w:semiHidden/>
    <w:unhideWhenUsed/>
    <w:rsid w:val="006C47D8"/>
    <w:pPr>
      <w:spacing w:after="0"/>
    </w:pPr>
    <w:rPr>
      <w:color w:val="FFFFFF" w:themeColor="background1"/>
    </w:rPr>
    <w:tblPr>
      <w:tblStyleRowBandSize w:val="1"/>
      <w:tblStyleColBandSize w:val="1"/>
    </w:tblPr>
    <w:tcPr>
      <w:shd w:val="clear" w:color="auto" w:fill="017A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C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A6A" w:themeFill="accent3" w:themeFillShade="BF"/>
      </w:tcPr>
    </w:tblStylePr>
    <w:tblStylePr w:type="band1Vert">
      <w:tblPr/>
      <w:tcPr>
        <w:tcBorders>
          <w:top w:val="nil"/>
          <w:left w:val="nil"/>
          <w:bottom w:val="nil"/>
          <w:right w:val="nil"/>
          <w:insideH w:val="nil"/>
          <w:insideV w:val="nil"/>
        </w:tcBorders>
        <w:shd w:val="clear" w:color="auto" w:fill="005A6A" w:themeFill="accent3" w:themeFillShade="BF"/>
      </w:tcPr>
    </w:tblStylePr>
    <w:tblStylePr w:type="band1Horz">
      <w:tblPr/>
      <w:tcPr>
        <w:tcBorders>
          <w:top w:val="nil"/>
          <w:left w:val="nil"/>
          <w:bottom w:val="nil"/>
          <w:right w:val="nil"/>
          <w:insideH w:val="nil"/>
          <w:insideV w:val="nil"/>
        </w:tcBorders>
        <w:shd w:val="clear" w:color="auto" w:fill="005A6A" w:themeFill="accent3" w:themeFillShade="BF"/>
      </w:tcPr>
    </w:tblStylePr>
  </w:style>
  <w:style w:type="table" w:styleId="DarkList-Accent4">
    <w:name w:val="Dark List Accent 4"/>
    <w:basedOn w:val="TableNormal"/>
    <w:uiPriority w:val="70"/>
    <w:semiHidden/>
    <w:unhideWhenUsed/>
    <w:rsid w:val="006C47D8"/>
    <w:pPr>
      <w:spacing w:after="0"/>
    </w:pPr>
    <w:rPr>
      <w:color w:val="FFFFFF" w:themeColor="background1"/>
    </w:rPr>
    <w:tblPr>
      <w:tblStyleRowBandSize w:val="1"/>
      <w:tblStyleColBandSize w:val="1"/>
    </w:tblPr>
    <w:tcPr>
      <w:shd w:val="clear" w:color="auto" w:fill="56544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9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03E3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03E33" w:themeFill="accent4" w:themeFillShade="BF"/>
      </w:tcPr>
    </w:tblStylePr>
    <w:tblStylePr w:type="band1Vert">
      <w:tblPr/>
      <w:tcPr>
        <w:tcBorders>
          <w:top w:val="nil"/>
          <w:left w:val="nil"/>
          <w:bottom w:val="nil"/>
          <w:right w:val="nil"/>
          <w:insideH w:val="nil"/>
          <w:insideV w:val="nil"/>
        </w:tcBorders>
        <w:shd w:val="clear" w:color="auto" w:fill="403E33" w:themeFill="accent4" w:themeFillShade="BF"/>
      </w:tcPr>
    </w:tblStylePr>
    <w:tblStylePr w:type="band1Horz">
      <w:tblPr/>
      <w:tcPr>
        <w:tcBorders>
          <w:top w:val="nil"/>
          <w:left w:val="nil"/>
          <w:bottom w:val="nil"/>
          <w:right w:val="nil"/>
          <w:insideH w:val="nil"/>
          <w:insideV w:val="nil"/>
        </w:tcBorders>
        <w:shd w:val="clear" w:color="auto" w:fill="403E33" w:themeFill="accent4" w:themeFillShade="BF"/>
      </w:tcPr>
    </w:tblStylePr>
  </w:style>
  <w:style w:type="table" w:styleId="DarkList-Accent5">
    <w:name w:val="Dark List Accent 5"/>
    <w:basedOn w:val="TableNormal"/>
    <w:uiPriority w:val="70"/>
    <w:semiHidden/>
    <w:unhideWhenUsed/>
    <w:rsid w:val="006C47D8"/>
    <w:pPr>
      <w:spacing w:after="0"/>
    </w:pPr>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6C47D8"/>
    <w:pPr>
      <w:spacing w:after="0"/>
    </w:pPr>
    <w:rPr>
      <w:color w:val="FFFFFF" w:themeColor="background1"/>
    </w:rPr>
    <w:tblPr>
      <w:tblStyleRowBandSize w:val="1"/>
      <w:tblStyleColBandSize w:val="1"/>
    </w:tblPr>
    <w:tcPr>
      <w:shd w:val="clear" w:color="auto" w:fill="A5231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110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B1A1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B1A12" w:themeFill="accent6" w:themeFillShade="BF"/>
      </w:tcPr>
    </w:tblStylePr>
    <w:tblStylePr w:type="band1Vert">
      <w:tblPr/>
      <w:tcPr>
        <w:tcBorders>
          <w:top w:val="nil"/>
          <w:left w:val="nil"/>
          <w:bottom w:val="nil"/>
          <w:right w:val="nil"/>
          <w:insideH w:val="nil"/>
          <w:insideV w:val="nil"/>
        </w:tcBorders>
        <w:shd w:val="clear" w:color="auto" w:fill="7B1A12" w:themeFill="accent6" w:themeFillShade="BF"/>
      </w:tcPr>
    </w:tblStylePr>
    <w:tblStylePr w:type="band1Horz">
      <w:tblPr/>
      <w:tcPr>
        <w:tcBorders>
          <w:top w:val="nil"/>
          <w:left w:val="nil"/>
          <w:bottom w:val="nil"/>
          <w:right w:val="nil"/>
          <w:insideH w:val="nil"/>
          <w:insideV w:val="nil"/>
        </w:tcBorders>
        <w:shd w:val="clear" w:color="auto" w:fill="7B1A12" w:themeFill="accent6" w:themeFillShade="BF"/>
      </w:tcPr>
    </w:tblStylePr>
  </w:style>
  <w:style w:type="paragraph" w:styleId="Date">
    <w:name w:val="Date"/>
    <w:basedOn w:val="Normal"/>
    <w:next w:val="Normal"/>
    <w:link w:val="DateChar"/>
    <w:uiPriority w:val="99"/>
    <w:semiHidden/>
    <w:unhideWhenUsed/>
    <w:rsid w:val="006C47D8"/>
  </w:style>
  <w:style w:type="character" w:customStyle="1" w:styleId="DateChar">
    <w:name w:val="Date Char"/>
    <w:basedOn w:val="DefaultParagraphFont"/>
    <w:link w:val="Date"/>
    <w:uiPriority w:val="99"/>
    <w:semiHidden/>
    <w:rsid w:val="006C47D8"/>
  </w:style>
  <w:style w:type="paragraph" w:styleId="E-mailSignature">
    <w:name w:val="E-mail Signature"/>
    <w:basedOn w:val="Normal"/>
    <w:link w:val="E-mailSignatureChar"/>
    <w:uiPriority w:val="99"/>
    <w:semiHidden/>
    <w:unhideWhenUsed/>
    <w:rsid w:val="006C47D8"/>
    <w:pPr>
      <w:spacing w:after="0"/>
    </w:pPr>
  </w:style>
  <w:style w:type="character" w:customStyle="1" w:styleId="E-mailSignatureChar">
    <w:name w:val="E-mail Signature Char"/>
    <w:basedOn w:val="DefaultParagraphFont"/>
    <w:link w:val="E-mailSignature"/>
    <w:uiPriority w:val="99"/>
    <w:semiHidden/>
    <w:rsid w:val="006C47D8"/>
  </w:style>
  <w:style w:type="character" w:styleId="EndnoteReference">
    <w:name w:val="endnote reference"/>
    <w:basedOn w:val="DefaultParagraphFont"/>
    <w:uiPriority w:val="99"/>
    <w:semiHidden/>
    <w:unhideWhenUsed/>
    <w:rsid w:val="006C47D8"/>
    <w:rPr>
      <w:vertAlign w:val="superscript"/>
    </w:rPr>
  </w:style>
  <w:style w:type="paragraph" w:styleId="EnvelopeAddress">
    <w:name w:val="envelope address"/>
    <w:basedOn w:val="Normal"/>
    <w:uiPriority w:val="99"/>
    <w:semiHidden/>
    <w:unhideWhenUsed/>
    <w:rsid w:val="006C47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6C47D8"/>
    <w:rPr>
      <w:color w:val="BA3E31" w:themeColor="followedHyperlink"/>
      <w:u w:val="single"/>
    </w:rPr>
  </w:style>
  <w:style w:type="character" w:styleId="FootnoteReference">
    <w:name w:val="footnote reference"/>
    <w:basedOn w:val="DefaultParagraphFont"/>
    <w:uiPriority w:val="99"/>
    <w:semiHidden/>
    <w:unhideWhenUsed/>
    <w:rsid w:val="006C47D8"/>
    <w:rPr>
      <w:vertAlign w:val="superscript"/>
    </w:rPr>
  </w:style>
  <w:style w:type="table" w:styleId="GridTable1Light">
    <w:name w:val="Grid Table 1 Light"/>
    <w:basedOn w:val="TableNormal"/>
    <w:uiPriority w:val="46"/>
    <w:rsid w:val="006C47D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47D8"/>
    <w:pPr>
      <w:spacing w:after="0"/>
    </w:pPr>
    <w:tblPr>
      <w:tblStyleRowBandSize w:val="1"/>
      <w:tblStyleColBandSize w:val="1"/>
      <w:tblBorders>
        <w:top w:val="single" w:sz="4" w:space="0" w:color="77DBFF" w:themeColor="accent1" w:themeTint="66"/>
        <w:left w:val="single" w:sz="4" w:space="0" w:color="77DBFF" w:themeColor="accent1" w:themeTint="66"/>
        <w:bottom w:val="single" w:sz="4" w:space="0" w:color="77DBFF" w:themeColor="accent1" w:themeTint="66"/>
        <w:right w:val="single" w:sz="4" w:space="0" w:color="77DBFF" w:themeColor="accent1" w:themeTint="66"/>
        <w:insideH w:val="single" w:sz="4" w:space="0" w:color="77DBFF" w:themeColor="accent1" w:themeTint="66"/>
        <w:insideV w:val="single" w:sz="4" w:space="0" w:color="77DBFF" w:themeColor="accent1" w:themeTint="66"/>
      </w:tblBorders>
    </w:tblPr>
    <w:tblStylePr w:type="firstRow">
      <w:rPr>
        <w:b/>
        <w:bCs/>
      </w:rPr>
      <w:tblPr/>
      <w:tcPr>
        <w:tcBorders>
          <w:bottom w:val="single" w:sz="12" w:space="0" w:color="33CAFF" w:themeColor="accent1" w:themeTint="99"/>
        </w:tcBorders>
      </w:tcPr>
    </w:tblStylePr>
    <w:tblStylePr w:type="lastRow">
      <w:rPr>
        <w:b/>
        <w:bCs/>
      </w:rPr>
      <w:tblPr/>
      <w:tcPr>
        <w:tcBorders>
          <w:top w:val="double" w:sz="2" w:space="0" w:color="33CA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47D8"/>
    <w:pPr>
      <w:spacing w:after="0"/>
    </w:pPr>
    <w:tblPr>
      <w:tblStyleRowBandSize w:val="1"/>
      <w:tblStyleColBandSize w:val="1"/>
      <w:tblBorders>
        <w:top w:val="single" w:sz="4" w:space="0" w:color="7EB6EE" w:themeColor="accent2" w:themeTint="66"/>
        <w:left w:val="single" w:sz="4" w:space="0" w:color="7EB6EE" w:themeColor="accent2" w:themeTint="66"/>
        <w:bottom w:val="single" w:sz="4" w:space="0" w:color="7EB6EE" w:themeColor="accent2" w:themeTint="66"/>
        <w:right w:val="single" w:sz="4" w:space="0" w:color="7EB6EE" w:themeColor="accent2" w:themeTint="66"/>
        <w:insideH w:val="single" w:sz="4" w:space="0" w:color="7EB6EE" w:themeColor="accent2" w:themeTint="66"/>
        <w:insideV w:val="single" w:sz="4" w:space="0" w:color="7EB6EE" w:themeColor="accent2" w:themeTint="66"/>
      </w:tblBorders>
    </w:tblPr>
    <w:tblStylePr w:type="firstRow">
      <w:rPr>
        <w:b/>
        <w:bCs/>
      </w:rPr>
      <w:tblPr/>
      <w:tcPr>
        <w:tcBorders>
          <w:bottom w:val="single" w:sz="12" w:space="0" w:color="3D91E5" w:themeColor="accent2" w:themeTint="99"/>
        </w:tcBorders>
      </w:tcPr>
    </w:tblStylePr>
    <w:tblStylePr w:type="lastRow">
      <w:rPr>
        <w:b/>
        <w:bCs/>
      </w:rPr>
      <w:tblPr/>
      <w:tcPr>
        <w:tcBorders>
          <w:top w:val="double" w:sz="2" w:space="0" w:color="3D91E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47D8"/>
    <w:pPr>
      <w:spacing w:after="0"/>
    </w:pPr>
    <w:tblPr>
      <w:tblStyleRowBandSize w:val="1"/>
      <w:tblStyleColBandSize w:val="1"/>
      <w:tblBorders>
        <w:top w:val="single" w:sz="4" w:space="0" w:color="6DE8FE" w:themeColor="accent3" w:themeTint="66"/>
        <w:left w:val="single" w:sz="4" w:space="0" w:color="6DE8FE" w:themeColor="accent3" w:themeTint="66"/>
        <w:bottom w:val="single" w:sz="4" w:space="0" w:color="6DE8FE" w:themeColor="accent3" w:themeTint="66"/>
        <w:right w:val="single" w:sz="4" w:space="0" w:color="6DE8FE" w:themeColor="accent3" w:themeTint="66"/>
        <w:insideH w:val="single" w:sz="4" w:space="0" w:color="6DE8FE" w:themeColor="accent3" w:themeTint="66"/>
        <w:insideV w:val="single" w:sz="4" w:space="0" w:color="6DE8FE" w:themeColor="accent3" w:themeTint="66"/>
      </w:tblBorders>
    </w:tblPr>
    <w:tblStylePr w:type="firstRow">
      <w:rPr>
        <w:b/>
        <w:bCs/>
      </w:rPr>
      <w:tblPr/>
      <w:tcPr>
        <w:tcBorders>
          <w:bottom w:val="single" w:sz="12" w:space="0" w:color="24DDFD" w:themeColor="accent3" w:themeTint="99"/>
        </w:tcBorders>
      </w:tcPr>
    </w:tblStylePr>
    <w:tblStylePr w:type="lastRow">
      <w:rPr>
        <w:b/>
        <w:bCs/>
      </w:rPr>
      <w:tblPr/>
      <w:tcPr>
        <w:tcBorders>
          <w:top w:val="double" w:sz="2" w:space="0" w:color="24DDF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47D8"/>
    <w:pPr>
      <w:spacing w:after="0"/>
    </w:pPr>
    <w:tblPr>
      <w:tblStyleRowBandSize w:val="1"/>
      <w:tblStyleColBandSize w:val="1"/>
      <w:tblBorders>
        <w:top w:val="single" w:sz="4" w:space="0" w:color="BFBDB0" w:themeColor="accent4" w:themeTint="66"/>
        <w:left w:val="single" w:sz="4" w:space="0" w:color="BFBDB0" w:themeColor="accent4" w:themeTint="66"/>
        <w:bottom w:val="single" w:sz="4" w:space="0" w:color="BFBDB0" w:themeColor="accent4" w:themeTint="66"/>
        <w:right w:val="single" w:sz="4" w:space="0" w:color="BFBDB0" w:themeColor="accent4" w:themeTint="66"/>
        <w:insideH w:val="single" w:sz="4" w:space="0" w:color="BFBDB0" w:themeColor="accent4" w:themeTint="66"/>
        <w:insideV w:val="single" w:sz="4" w:space="0" w:color="BFBDB0" w:themeColor="accent4" w:themeTint="66"/>
      </w:tblBorders>
    </w:tblPr>
    <w:tblStylePr w:type="firstRow">
      <w:rPr>
        <w:b/>
        <w:bCs/>
      </w:rPr>
      <w:tblPr/>
      <w:tcPr>
        <w:tcBorders>
          <w:bottom w:val="single" w:sz="12" w:space="0" w:color="A09D88" w:themeColor="accent4" w:themeTint="99"/>
        </w:tcBorders>
      </w:tcPr>
    </w:tblStylePr>
    <w:tblStylePr w:type="lastRow">
      <w:rPr>
        <w:b/>
        <w:bCs/>
      </w:rPr>
      <w:tblPr/>
      <w:tcPr>
        <w:tcBorders>
          <w:top w:val="double" w:sz="2" w:space="0" w:color="A09D8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47D8"/>
    <w:pPr>
      <w:spacing w:after="0"/>
    </w:pPr>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47D8"/>
    <w:pPr>
      <w:spacing w:after="0"/>
    </w:pPr>
    <w:tblPr>
      <w:tblStyleRowBandSize w:val="1"/>
      <w:tblStyleColBandSize w:val="1"/>
      <w:tblBorders>
        <w:top w:val="single" w:sz="4" w:space="0" w:color="EE968F" w:themeColor="accent6" w:themeTint="66"/>
        <w:left w:val="single" w:sz="4" w:space="0" w:color="EE968F" w:themeColor="accent6" w:themeTint="66"/>
        <w:bottom w:val="single" w:sz="4" w:space="0" w:color="EE968F" w:themeColor="accent6" w:themeTint="66"/>
        <w:right w:val="single" w:sz="4" w:space="0" w:color="EE968F" w:themeColor="accent6" w:themeTint="66"/>
        <w:insideH w:val="single" w:sz="4" w:space="0" w:color="EE968F" w:themeColor="accent6" w:themeTint="66"/>
        <w:insideV w:val="single" w:sz="4" w:space="0" w:color="EE968F" w:themeColor="accent6" w:themeTint="66"/>
      </w:tblBorders>
    </w:tblPr>
    <w:tblStylePr w:type="firstRow">
      <w:rPr>
        <w:b/>
        <w:bCs/>
      </w:rPr>
      <w:tblPr/>
      <w:tcPr>
        <w:tcBorders>
          <w:bottom w:val="single" w:sz="12" w:space="0" w:color="E56258" w:themeColor="accent6" w:themeTint="99"/>
        </w:tcBorders>
      </w:tcPr>
    </w:tblStylePr>
    <w:tblStylePr w:type="lastRow">
      <w:rPr>
        <w:b/>
        <w:bCs/>
      </w:rPr>
      <w:tblPr/>
      <w:tcPr>
        <w:tcBorders>
          <w:top w:val="double" w:sz="2" w:space="0" w:color="E5625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47D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47D8"/>
    <w:pPr>
      <w:spacing w:after="0"/>
    </w:pPr>
    <w:tblPr>
      <w:tblStyleRowBandSize w:val="1"/>
      <w:tblStyleColBandSize w:val="1"/>
      <w:tblBorders>
        <w:top w:val="single" w:sz="2" w:space="0" w:color="33CAFF" w:themeColor="accent1" w:themeTint="99"/>
        <w:bottom w:val="single" w:sz="2" w:space="0" w:color="33CAFF" w:themeColor="accent1" w:themeTint="99"/>
        <w:insideH w:val="single" w:sz="2" w:space="0" w:color="33CAFF" w:themeColor="accent1" w:themeTint="99"/>
        <w:insideV w:val="single" w:sz="2" w:space="0" w:color="33CAFF" w:themeColor="accent1" w:themeTint="99"/>
      </w:tblBorders>
    </w:tblPr>
    <w:tblStylePr w:type="firstRow">
      <w:rPr>
        <w:b/>
        <w:bCs/>
      </w:rPr>
      <w:tblPr/>
      <w:tcPr>
        <w:tcBorders>
          <w:top w:val="nil"/>
          <w:bottom w:val="single" w:sz="12" w:space="0" w:color="33CAFF" w:themeColor="accent1" w:themeTint="99"/>
          <w:insideH w:val="nil"/>
          <w:insideV w:val="nil"/>
        </w:tcBorders>
        <w:shd w:val="clear" w:color="auto" w:fill="FFFFFF" w:themeFill="background1"/>
      </w:tcPr>
    </w:tblStylePr>
    <w:tblStylePr w:type="lastRow">
      <w:rPr>
        <w:b/>
        <w:bCs/>
      </w:rPr>
      <w:tblPr/>
      <w:tcPr>
        <w:tcBorders>
          <w:top w:val="double" w:sz="2" w:space="0" w:color="33CA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2-Accent2">
    <w:name w:val="Grid Table 2 Accent 2"/>
    <w:basedOn w:val="TableNormal"/>
    <w:uiPriority w:val="47"/>
    <w:rsid w:val="006C47D8"/>
    <w:pPr>
      <w:spacing w:after="0"/>
    </w:pPr>
    <w:tblPr>
      <w:tblStyleRowBandSize w:val="1"/>
      <w:tblStyleColBandSize w:val="1"/>
      <w:tblBorders>
        <w:top w:val="single" w:sz="2" w:space="0" w:color="3D91E5" w:themeColor="accent2" w:themeTint="99"/>
        <w:bottom w:val="single" w:sz="2" w:space="0" w:color="3D91E5" w:themeColor="accent2" w:themeTint="99"/>
        <w:insideH w:val="single" w:sz="2" w:space="0" w:color="3D91E5" w:themeColor="accent2" w:themeTint="99"/>
        <w:insideV w:val="single" w:sz="2" w:space="0" w:color="3D91E5" w:themeColor="accent2" w:themeTint="99"/>
      </w:tblBorders>
    </w:tblPr>
    <w:tblStylePr w:type="firstRow">
      <w:rPr>
        <w:b/>
        <w:bCs/>
      </w:rPr>
      <w:tblPr/>
      <w:tcPr>
        <w:tcBorders>
          <w:top w:val="nil"/>
          <w:bottom w:val="single" w:sz="12" w:space="0" w:color="3D91E5" w:themeColor="accent2" w:themeTint="99"/>
          <w:insideH w:val="nil"/>
          <w:insideV w:val="nil"/>
        </w:tcBorders>
        <w:shd w:val="clear" w:color="auto" w:fill="FFFFFF" w:themeFill="background1"/>
      </w:tcPr>
    </w:tblStylePr>
    <w:tblStylePr w:type="lastRow">
      <w:rPr>
        <w:b/>
        <w:bCs/>
      </w:rPr>
      <w:tblPr/>
      <w:tcPr>
        <w:tcBorders>
          <w:top w:val="double" w:sz="2" w:space="0" w:color="3D91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2-Accent3">
    <w:name w:val="Grid Table 2 Accent 3"/>
    <w:basedOn w:val="TableNormal"/>
    <w:uiPriority w:val="47"/>
    <w:rsid w:val="006C47D8"/>
    <w:pPr>
      <w:spacing w:after="0"/>
    </w:pPr>
    <w:tblPr>
      <w:tblStyleRowBandSize w:val="1"/>
      <w:tblStyleColBandSize w:val="1"/>
      <w:tblBorders>
        <w:top w:val="single" w:sz="2" w:space="0" w:color="24DDFD" w:themeColor="accent3" w:themeTint="99"/>
        <w:bottom w:val="single" w:sz="2" w:space="0" w:color="24DDFD" w:themeColor="accent3" w:themeTint="99"/>
        <w:insideH w:val="single" w:sz="2" w:space="0" w:color="24DDFD" w:themeColor="accent3" w:themeTint="99"/>
        <w:insideV w:val="single" w:sz="2" w:space="0" w:color="24DDFD" w:themeColor="accent3" w:themeTint="99"/>
      </w:tblBorders>
    </w:tblPr>
    <w:tblStylePr w:type="firstRow">
      <w:rPr>
        <w:b/>
        <w:bCs/>
      </w:rPr>
      <w:tblPr/>
      <w:tcPr>
        <w:tcBorders>
          <w:top w:val="nil"/>
          <w:bottom w:val="single" w:sz="12" w:space="0" w:color="24DDFD" w:themeColor="accent3" w:themeTint="99"/>
          <w:insideH w:val="nil"/>
          <w:insideV w:val="nil"/>
        </w:tcBorders>
        <w:shd w:val="clear" w:color="auto" w:fill="FFFFFF" w:themeFill="background1"/>
      </w:tcPr>
    </w:tblStylePr>
    <w:tblStylePr w:type="lastRow">
      <w:rPr>
        <w:b/>
        <w:bCs/>
      </w:rPr>
      <w:tblPr/>
      <w:tcPr>
        <w:tcBorders>
          <w:top w:val="double" w:sz="2" w:space="0" w:color="24DDF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2-Accent4">
    <w:name w:val="Grid Table 2 Accent 4"/>
    <w:basedOn w:val="TableNormal"/>
    <w:uiPriority w:val="47"/>
    <w:rsid w:val="006C47D8"/>
    <w:pPr>
      <w:spacing w:after="0"/>
    </w:pPr>
    <w:tblPr>
      <w:tblStyleRowBandSize w:val="1"/>
      <w:tblStyleColBandSize w:val="1"/>
      <w:tblBorders>
        <w:top w:val="single" w:sz="2" w:space="0" w:color="A09D88" w:themeColor="accent4" w:themeTint="99"/>
        <w:bottom w:val="single" w:sz="2" w:space="0" w:color="A09D88" w:themeColor="accent4" w:themeTint="99"/>
        <w:insideH w:val="single" w:sz="2" w:space="0" w:color="A09D88" w:themeColor="accent4" w:themeTint="99"/>
        <w:insideV w:val="single" w:sz="2" w:space="0" w:color="A09D88" w:themeColor="accent4" w:themeTint="99"/>
      </w:tblBorders>
    </w:tblPr>
    <w:tblStylePr w:type="firstRow">
      <w:rPr>
        <w:b/>
        <w:bCs/>
      </w:rPr>
      <w:tblPr/>
      <w:tcPr>
        <w:tcBorders>
          <w:top w:val="nil"/>
          <w:bottom w:val="single" w:sz="12" w:space="0" w:color="A09D88" w:themeColor="accent4" w:themeTint="99"/>
          <w:insideH w:val="nil"/>
          <w:insideV w:val="nil"/>
        </w:tcBorders>
        <w:shd w:val="clear" w:color="auto" w:fill="FFFFFF" w:themeFill="background1"/>
      </w:tcPr>
    </w:tblStylePr>
    <w:tblStylePr w:type="lastRow">
      <w:rPr>
        <w:b/>
        <w:bCs/>
      </w:rPr>
      <w:tblPr/>
      <w:tcPr>
        <w:tcBorders>
          <w:top w:val="double" w:sz="2" w:space="0" w:color="A09D8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2-Accent5">
    <w:name w:val="Grid Table 2 Accent 5"/>
    <w:basedOn w:val="TableNormal"/>
    <w:uiPriority w:val="47"/>
    <w:rsid w:val="006C47D8"/>
    <w:pPr>
      <w:spacing w:after="0"/>
    </w:pPr>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6C47D8"/>
    <w:pPr>
      <w:spacing w:after="0"/>
    </w:pPr>
    <w:tblPr>
      <w:tblStyleRowBandSize w:val="1"/>
      <w:tblStyleColBandSize w:val="1"/>
      <w:tblBorders>
        <w:top w:val="single" w:sz="2" w:space="0" w:color="E56258" w:themeColor="accent6" w:themeTint="99"/>
        <w:bottom w:val="single" w:sz="2" w:space="0" w:color="E56258" w:themeColor="accent6" w:themeTint="99"/>
        <w:insideH w:val="single" w:sz="2" w:space="0" w:color="E56258" w:themeColor="accent6" w:themeTint="99"/>
        <w:insideV w:val="single" w:sz="2" w:space="0" w:color="E56258" w:themeColor="accent6" w:themeTint="99"/>
      </w:tblBorders>
    </w:tblPr>
    <w:tblStylePr w:type="firstRow">
      <w:rPr>
        <w:b/>
        <w:bCs/>
      </w:rPr>
      <w:tblPr/>
      <w:tcPr>
        <w:tcBorders>
          <w:top w:val="nil"/>
          <w:bottom w:val="single" w:sz="12" w:space="0" w:color="E56258" w:themeColor="accent6" w:themeTint="99"/>
          <w:insideH w:val="nil"/>
          <w:insideV w:val="nil"/>
        </w:tcBorders>
        <w:shd w:val="clear" w:color="auto" w:fill="FFFFFF" w:themeFill="background1"/>
      </w:tcPr>
    </w:tblStylePr>
    <w:tblStylePr w:type="lastRow">
      <w:rPr>
        <w:b/>
        <w:bCs/>
      </w:rPr>
      <w:tblPr/>
      <w:tcPr>
        <w:tcBorders>
          <w:top w:val="double" w:sz="2" w:space="0" w:color="E5625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3">
    <w:name w:val="Grid Table 3"/>
    <w:basedOn w:val="TableNormal"/>
    <w:uiPriority w:val="48"/>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bottom w:val="single" w:sz="4" w:space="0" w:color="33CAFF" w:themeColor="accent1" w:themeTint="99"/>
        </w:tcBorders>
      </w:tcPr>
    </w:tblStylePr>
    <w:tblStylePr w:type="nwCell">
      <w:tblPr/>
      <w:tcPr>
        <w:tcBorders>
          <w:bottom w:val="single" w:sz="4" w:space="0" w:color="33CAFF" w:themeColor="accent1" w:themeTint="99"/>
        </w:tcBorders>
      </w:tcPr>
    </w:tblStylePr>
    <w:tblStylePr w:type="seCell">
      <w:tblPr/>
      <w:tcPr>
        <w:tcBorders>
          <w:top w:val="single" w:sz="4" w:space="0" w:color="33CAFF" w:themeColor="accent1" w:themeTint="99"/>
        </w:tcBorders>
      </w:tcPr>
    </w:tblStylePr>
    <w:tblStylePr w:type="swCell">
      <w:tblPr/>
      <w:tcPr>
        <w:tcBorders>
          <w:top w:val="single" w:sz="4" w:space="0" w:color="33CAFF" w:themeColor="accent1" w:themeTint="99"/>
        </w:tcBorders>
      </w:tcPr>
    </w:tblStylePr>
  </w:style>
  <w:style w:type="table" w:styleId="GridTable3-Accent2">
    <w:name w:val="Grid Table 3 Accent 2"/>
    <w:basedOn w:val="TableNormal"/>
    <w:uiPriority w:val="48"/>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bottom w:val="single" w:sz="4" w:space="0" w:color="3D91E5" w:themeColor="accent2" w:themeTint="99"/>
        </w:tcBorders>
      </w:tcPr>
    </w:tblStylePr>
    <w:tblStylePr w:type="nwCell">
      <w:tblPr/>
      <w:tcPr>
        <w:tcBorders>
          <w:bottom w:val="single" w:sz="4" w:space="0" w:color="3D91E5" w:themeColor="accent2" w:themeTint="99"/>
        </w:tcBorders>
      </w:tcPr>
    </w:tblStylePr>
    <w:tblStylePr w:type="seCell">
      <w:tblPr/>
      <w:tcPr>
        <w:tcBorders>
          <w:top w:val="single" w:sz="4" w:space="0" w:color="3D91E5" w:themeColor="accent2" w:themeTint="99"/>
        </w:tcBorders>
      </w:tcPr>
    </w:tblStylePr>
    <w:tblStylePr w:type="swCell">
      <w:tblPr/>
      <w:tcPr>
        <w:tcBorders>
          <w:top w:val="single" w:sz="4" w:space="0" w:color="3D91E5" w:themeColor="accent2" w:themeTint="99"/>
        </w:tcBorders>
      </w:tcPr>
    </w:tblStylePr>
  </w:style>
  <w:style w:type="table" w:styleId="GridTable3-Accent3">
    <w:name w:val="Grid Table 3 Accent 3"/>
    <w:basedOn w:val="TableNormal"/>
    <w:uiPriority w:val="48"/>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bottom w:val="single" w:sz="4" w:space="0" w:color="24DDFD" w:themeColor="accent3" w:themeTint="99"/>
        </w:tcBorders>
      </w:tcPr>
    </w:tblStylePr>
    <w:tblStylePr w:type="nwCell">
      <w:tblPr/>
      <w:tcPr>
        <w:tcBorders>
          <w:bottom w:val="single" w:sz="4" w:space="0" w:color="24DDFD" w:themeColor="accent3" w:themeTint="99"/>
        </w:tcBorders>
      </w:tcPr>
    </w:tblStylePr>
    <w:tblStylePr w:type="seCell">
      <w:tblPr/>
      <w:tcPr>
        <w:tcBorders>
          <w:top w:val="single" w:sz="4" w:space="0" w:color="24DDFD" w:themeColor="accent3" w:themeTint="99"/>
        </w:tcBorders>
      </w:tcPr>
    </w:tblStylePr>
    <w:tblStylePr w:type="swCell">
      <w:tblPr/>
      <w:tcPr>
        <w:tcBorders>
          <w:top w:val="single" w:sz="4" w:space="0" w:color="24DDFD" w:themeColor="accent3" w:themeTint="99"/>
        </w:tcBorders>
      </w:tcPr>
    </w:tblStylePr>
  </w:style>
  <w:style w:type="table" w:styleId="GridTable3-Accent4">
    <w:name w:val="Grid Table 3 Accent 4"/>
    <w:basedOn w:val="TableNormal"/>
    <w:uiPriority w:val="48"/>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bottom w:val="single" w:sz="4" w:space="0" w:color="A09D88" w:themeColor="accent4" w:themeTint="99"/>
        </w:tcBorders>
      </w:tcPr>
    </w:tblStylePr>
    <w:tblStylePr w:type="nwCell">
      <w:tblPr/>
      <w:tcPr>
        <w:tcBorders>
          <w:bottom w:val="single" w:sz="4" w:space="0" w:color="A09D88" w:themeColor="accent4" w:themeTint="99"/>
        </w:tcBorders>
      </w:tcPr>
    </w:tblStylePr>
    <w:tblStylePr w:type="seCell">
      <w:tblPr/>
      <w:tcPr>
        <w:tcBorders>
          <w:top w:val="single" w:sz="4" w:space="0" w:color="A09D88" w:themeColor="accent4" w:themeTint="99"/>
        </w:tcBorders>
      </w:tcPr>
    </w:tblStylePr>
    <w:tblStylePr w:type="swCell">
      <w:tblPr/>
      <w:tcPr>
        <w:tcBorders>
          <w:top w:val="single" w:sz="4" w:space="0" w:color="A09D88" w:themeColor="accent4" w:themeTint="99"/>
        </w:tcBorders>
      </w:tcPr>
    </w:tblStylePr>
  </w:style>
  <w:style w:type="table" w:styleId="GridTable3-Accent5">
    <w:name w:val="Grid Table 3 Accent 5"/>
    <w:basedOn w:val="TableNormal"/>
    <w:uiPriority w:val="48"/>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bottom w:val="single" w:sz="4" w:space="0" w:color="E56258" w:themeColor="accent6" w:themeTint="99"/>
        </w:tcBorders>
      </w:tcPr>
    </w:tblStylePr>
    <w:tblStylePr w:type="nwCell">
      <w:tblPr/>
      <w:tcPr>
        <w:tcBorders>
          <w:bottom w:val="single" w:sz="4" w:space="0" w:color="E56258" w:themeColor="accent6" w:themeTint="99"/>
        </w:tcBorders>
      </w:tcPr>
    </w:tblStylePr>
    <w:tblStylePr w:type="seCell">
      <w:tblPr/>
      <w:tcPr>
        <w:tcBorders>
          <w:top w:val="single" w:sz="4" w:space="0" w:color="E56258" w:themeColor="accent6" w:themeTint="99"/>
        </w:tcBorders>
      </w:tcPr>
    </w:tblStylePr>
    <w:tblStylePr w:type="swCell">
      <w:tblPr/>
      <w:tcPr>
        <w:tcBorders>
          <w:top w:val="single" w:sz="4" w:space="0" w:color="E56258" w:themeColor="accent6" w:themeTint="99"/>
        </w:tcBorders>
      </w:tcPr>
    </w:tblStylePr>
  </w:style>
  <w:style w:type="table" w:styleId="GridTable4">
    <w:name w:val="Grid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color w:val="FFFFFF" w:themeColor="background1"/>
      </w:rPr>
      <w:tblPr/>
      <w:tcPr>
        <w:tcBorders>
          <w:top w:val="single" w:sz="4" w:space="0" w:color="007FAB" w:themeColor="accent1"/>
          <w:left w:val="single" w:sz="4" w:space="0" w:color="007FAB" w:themeColor="accent1"/>
          <w:bottom w:val="single" w:sz="4" w:space="0" w:color="007FAB" w:themeColor="accent1"/>
          <w:right w:val="single" w:sz="4" w:space="0" w:color="007FAB" w:themeColor="accent1"/>
          <w:insideH w:val="nil"/>
          <w:insideV w:val="nil"/>
        </w:tcBorders>
        <w:shd w:val="clear" w:color="auto" w:fill="007FAB" w:themeFill="accent1"/>
      </w:tcPr>
    </w:tblStylePr>
    <w:tblStylePr w:type="lastRow">
      <w:rPr>
        <w:b/>
        <w:bCs/>
      </w:rPr>
      <w:tblPr/>
      <w:tcPr>
        <w:tcBorders>
          <w:top w:val="double" w:sz="4" w:space="0" w:color="007FAB" w:themeColor="accent1"/>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4-Accent2">
    <w:name w:val="Grid Table 4 Accent 2"/>
    <w:basedOn w:val="TableNormal"/>
    <w:uiPriority w:val="49"/>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color w:val="FFFFFF" w:themeColor="background1"/>
      </w:rPr>
      <w:tblPr/>
      <w:tcPr>
        <w:tcBorders>
          <w:top w:val="single" w:sz="4" w:space="0" w:color="114980" w:themeColor="accent2"/>
          <w:left w:val="single" w:sz="4" w:space="0" w:color="114980" w:themeColor="accent2"/>
          <w:bottom w:val="single" w:sz="4" w:space="0" w:color="114980" w:themeColor="accent2"/>
          <w:right w:val="single" w:sz="4" w:space="0" w:color="114980" w:themeColor="accent2"/>
          <w:insideH w:val="nil"/>
          <w:insideV w:val="nil"/>
        </w:tcBorders>
        <w:shd w:val="clear" w:color="auto" w:fill="114980" w:themeFill="accent2"/>
      </w:tcPr>
    </w:tblStylePr>
    <w:tblStylePr w:type="lastRow">
      <w:rPr>
        <w:b/>
        <w:bCs/>
      </w:rPr>
      <w:tblPr/>
      <w:tcPr>
        <w:tcBorders>
          <w:top w:val="double" w:sz="4" w:space="0" w:color="114980" w:themeColor="accent2"/>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4-Accent3">
    <w:name w:val="Grid Table 4 Accent 3"/>
    <w:basedOn w:val="TableNormal"/>
    <w:uiPriority w:val="49"/>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color w:val="FFFFFF" w:themeColor="background1"/>
      </w:rPr>
      <w:tblPr/>
      <w:tcPr>
        <w:tcBorders>
          <w:top w:val="single" w:sz="4" w:space="0" w:color="017A8E" w:themeColor="accent3"/>
          <w:left w:val="single" w:sz="4" w:space="0" w:color="017A8E" w:themeColor="accent3"/>
          <w:bottom w:val="single" w:sz="4" w:space="0" w:color="017A8E" w:themeColor="accent3"/>
          <w:right w:val="single" w:sz="4" w:space="0" w:color="017A8E" w:themeColor="accent3"/>
          <w:insideH w:val="nil"/>
          <w:insideV w:val="nil"/>
        </w:tcBorders>
        <w:shd w:val="clear" w:color="auto" w:fill="017A8E" w:themeFill="accent3"/>
      </w:tcPr>
    </w:tblStylePr>
    <w:tblStylePr w:type="lastRow">
      <w:rPr>
        <w:b/>
        <w:bCs/>
      </w:rPr>
      <w:tblPr/>
      <w:tcPr>
        <w:tcBorders>
          <w:top w:val="double" w:sz="4" w:space="0" w:color="017A8E" w:themeColor="accent3"/>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4-Accent4">
    <w:name w:val="Grid Table 4 Accent 4"/>
    <w:basedOn w:val="TableNormal"/>
    <w:uiPriority w:val="49"/>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color w:val="FFFFFF" w:themeColor="background1"/>
      </w:rPr>
      <w:tblPr/>
      <w:tcPr>
        <w:tcBorders>
          <w:top w:val="single" w:sz="4" w:space="0" w:color="565445" w:themeColor="accent4"/>
          <w:left w:val="single" w:sz="4" w:space="0" w:color="565445" w:themeColor="accent4"/>
          <w:bottom w:val="single" w:sz="4" w:space="0" w:color="565445" w:themeColor="accent4"/>
          <w:right w:val="single" w:sz="4" w:space="0" w:color="565445" w:themeColor="accent4"/>
          <w:insideH w:val="nil"/>
          <w:insideV w:val="nil"/>
        </w:tcBorders>
        <w:shd w:val="clear" w:color="auto" w:fill="565445" w:themeFill="accent4"/>
      </w:tcPr>
    </w:tblStylePr>
    <w:tblStylePr w:type="lastRow">
      <w:rPr>
        <w:b/>
        <w:bCs/>
      </w:rPr>
      <w:tblPr/>
      <w:tcPr>
        <w:tcBorders>
          <w:top w:val="double" w:sz="4" w:space="0" w:color="565445" w:themeColor="accent4"/>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4-Accent5">
    <w:name w:val="Grid Table 4 Accent 5"/>
    <w:basedOn w:val="TableNormal"/>
    <w:uiPriority w:val="49"/>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color w:val="FFFFFF" w:themeColor="background1"/>
      </w:rPr>
      <w:tblPr/>
      <w:tcPr>
        <w:tcBorders>
          <w:top w:val="single" w:sz="4" w:space="0" w:color="A52319" w:themeColor="accent6"/>
          <w:left w:val="single" w:sz="4" w:space="0" w:color="A52319" w:themeColor="accent6"/>
          <w:bottom w:val="single" w:sz="4" w:space="0" w:color="A52319" w:themeColor="accent6"/>
          <w:right w:val="single" w:sz="4" w:space="0" w:color="A52319" w:themeColor="accent6"/>
          <w:insideH w:val="nil"/>
          <w:insideV w:val="nil"/>
        </w:tcBorders>
        <w:shd w:val="clear" w:color="auto" w:fill="A52319" w:themeFill="accent6"/>
      </w:tcPr>
    </w:tblStylePr>
    <w:tblStylePr w:type="lastRow">
      <w:rPr>
        <w:b/>
        <w:bCs/>
      </w:rPr>
      <w:tblPr/>
      <w:tcPr>
        <w:tcBorders>
          <w:top w:val="double" w:sz="4" w:space="0" w:color="A52319" w:themeColor="accent6"/>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5Dark">
    <w:name w:val="Grid Table 5 Dark"/>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FA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FA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FA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FAB" w:themeFill="accent1"/>
      </w:tcPr>
    </w:tblStylePr>
    <w:tblStylePr w:type="band1Vert">
      <w:tblPr/>
      <w:tcPr>
        <w:shd w:val="clear" w:color="auto" w:fill="77DBFF" w:themeFill="accent1" w:themeFillTint="66"/>
      </w:tcPr>
    </w:tblStylePr>
    <w:tblStylePr w:type="band1Horz">
      <w:tblPr/>
      <w:tcPr>
        <w:shd w:val="clear" w:color="auto" w:fill="77DBFF" w:themeFill="accent1" w:themeFillTint="66"/>
      </w:tcPr>
    </w:tblStylePr>
  </w:style>
  <w:style w:type="table" w:styleId="GridTable5Dark-Accent2">
    <w:name w:val="Grid Table 5 Dark Accent 2"/>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DA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498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1498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1498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14980" w:themeFill="accent2"/>
      </w:tcPr>
    </w:tblStylePr>
    <w:tblStylePr w:type="band1Vert">
      <w:tblPr/>
      <w:tcPr>
        <w:shd w:val="clear" w:color="auto" w:fill="7EB6EE" w:themeFill="accent2" w:themeFillTint="66"/>
      </w:tcPr>
    </w:tblStylePr>
    <w:tblStylePr w:type="band1Horz">
      <w:tblPr/>
      <w:tcPr>
        <w:shd w:val="clear" w:color="auto" w:fill="7EB6EE" w:themeFill="accent2" w:themeFillTint="66"/>
      </w:tcPr>
    </w:tblStylePr>
  </w:style>
  <w:style w:type="table" w:styleId="GridTable5Dark-Accent3">
    <w:name w:val="Grid Table 5 Dark Accent 3"/>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3F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7A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7A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7A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7A8E" w:themeFill="accent3"/>
      </w:tcPr>
    </w:tblStylePr>
    <w:tblStylePr w:type="band1Vert">
      <w:tblPr/>
      <w:tcPr>
        <w:shd w:val="clear" w:color="auto" w:fill="6DE8FE" w:themeFill="accent3" w:themeFillTint="66"/>
      </w:tcPr>
    </w:tblStylePr>
    <w:tblStylePr w:type="band1Horz">
      <w:tblPr/>
      <w:tcPr>
        <w:shd w:val="clear" w:color="auto" w:fill="6DE8FE" w:themeFill="accent3" w:themeFillTint="66"/>
      </w:tcPr>
    </w:tblStylePr>
  </w:style>
  <w:style w:type="table" w:styleId="GridTable5Dark-Accent4">
    <w:name w:val="Grid Table 5 Dark Accent 4"/>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E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544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544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544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5445" w:themeFill="accent4"/>
      </w:tcPr>
    </w:tblStylePr>
    <w:tblStylePr w:type="band1Vert">
      <w:tblPr/>
      <w:tcPr>
        <w:shd w:val="clear" w:color="auto" w:fill="BFBDB0" w:themeFill="accent4" w:themeFillTint="66"/>
      </w:tcPr>
    </w:tblStylePr>
    <w:tblStylePr w:type="band1Horz">
      <w:tblPr/>
      <w:tcPr>
        <w:shd w:val="clear" w:color="auto" w:fill="BFBDB0" w:themeFill="accent4" w:themeFillTint="66"/>
      </w:tcPr>
    </w:tblStylePr>
  </w:style>
  <w:style w:type="table" w:styleId="GridTable5Dark-Accent5">
    <w:name w:val="Grid Table 5 Dark Accent 5"/>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AC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231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231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231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2319" w:themeFill="accent6"/>
      </w:tcPr>
    </w:tblStylePr>
    <w:tblStylePr w:type="band1Vert">
      <w:tblPr/>
      <w:tcPr>
        <w:shd w:val="clear" w:color="auto" w:fill="EE968F" w:themeFill="accent6" w:themeFillTint="66"/>
      </w:tcPr>
    </w:tblStylePr>
    <w:tblStylePr w:type="band1Horz">
      <w:tblPr/>
      <w:tcPr>
        <w:shd w:val="clear" w:color="auto" w:fill="EE968F" w:themeFill="accent6" w:themeFillTint="66"/>
      </w:tcPr>
    </w:tblStylePr>
  </w:style>
  <w:style w:type="table" w:styleId="GridTable6Colorful">
    <w:name w:val="Grid Table 6 Colorful"/>
    <w:basedOn w:val="TableNormal"/>
    <w:uiPriority w:val="51"/>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47D8"/>
    <w:pPr>
      <w:spacing w:after="0"/>
    </w:pPr>
    <w:rPr>
      <w:color w:val="005E80" w:themeColor="accent1" w:themeShade="BF"/>
    </w:r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bottom w:val="single" w:sz="12" w:space="0" w:color="33CAFF" w:themeColor="accent1" w:themeTint="99"/>
        </w:tcBorders>
      </w:tcPr>
    </w:tblStylePr>
    <w:tblStylePr w:type="lastRow">
      <w:rPr>
        <w:b/>
        <w:bCs/>
      </w:rPr>
      <w:tblPr/>
      <w:tcPr>
        <w:tcBorders>
          <w:top w:val="doub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6Colorful-Accent2">
    <w:name w:val="Grid Table 6 Colorful Accent 2"/>
    <w:basedOn w:val="TableNormal"/>
    <w:uiPriority w:val="51"/>
    <w:rsid w:val="006C47D8"/>
    <w:pPr>
      <w:spacing w:after="0"/>
    </w:pPr>
    <w:rPr>
      <w:color w:val="0C365F" w:themeColor="accent2" w:themeShade="BF"/>
    </w:r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bottom w:val="single" w:sz="12" w:space="0" w:color="3D91E5" w:themeColor="accent2" w:themeTint="99"/>
        </w:tcBorders>
      </w:tcPr>
    </w:tblStylePr>
    <w:tblStylePr w:type="lastRow">
      <w:rPr>
        <w:b/>
        <w:bCs/>
      </w:rPr>
      <w:tblPr/>
      <w:tcPr>
        <w:tcBorders>
          <w:top w:val="doub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6Colorful-Accent3">
    <w:name w:val="Grid Table 6 Colorful Accent 3"/>
    <w:basedOn w:val="TableNormal"/>
    <w:uiPriority w:val="51"/>
    <w:rsid w:val="006C47D8"/>
    <w:pPr>
      <w:spacing w:after="0"/>
    </w:pPr>
    <w:rPr>
      <w:color w:val="005A6A" w:themeColor="accent3" w:themeShade="BF"/>
    </w:r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bottom w:val="single" w:sz="12" w:space="0" w:color="24DDFD" w:themeColor="accent3" w:themeTint="99"/>
        </w:tcBorders>
      </w:tcPr>
    </w:tblStylePr>
    <w:tblStylePr w:type="lastRow">
      <w:rPr>
        <w:b/>
        <w:bCs/>
      </w:rPr>
      <w:tblPr/>
      <w:tcPr>
        <w:tcBorders>
          <w:top w:val="doub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6Colorful-Accent4">
    <w:name w:val="Grid Table 6 Colorful Accent 4"/>
    <w:basedOn w:val="TableNormal"/>
    <w:uiPriority w:val="51"/>
    <w:rsid w:val="006C47D8"/>
    <w:pPr>
      <w:spacing w:after="0"/>
    </w:pPr>
    <w:rPr>
      <w:color w:val="403E33" w:themeColor="accent4" w:themeShade="BF"/>
    </w:r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bottom w:val="single" w:sz="12" w:space="0" w:color="A09D88" w:themeColor="accent4" w:themeTint="99"/>
        </w:tcBorders>
      </w:tcPr>
    </w:tblStylePr>
    <w:tblStylePr w:type="lastRow">
      <w:rPr>
        <w:b/>
        <w:bCs/>
      </w:rPr>
      <w:tblPr/>
      <w:tcPr>
        <w:tcBorders>
          <w:top w:val="doub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6Colorful-Accent5">
    <w:name w:val="Grid Table 6 Colorful Accent 5"/>
    <w:basedOn w:val="TableNormal"/>
    <w:uiPriority w:val="51"/>
    <w:rsid w:val="006C47D8"/>
    <w:pPr>
      <w:spacing w:after="0"/>
    </w:pPr>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6C47D8"/>
    <w:pPr>
      <w:spacing w:after="0"/>
    </w:pPr>
    <w:rPr>
      <w:color w:val="7B1A12" w:themeColor="accent6" w:themeShade="BF"/>
    </w:r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bottom w:val="single" w:sz="12" w:space="0" w:color="E56258" w:themeColor="accent6" w:themeTint="99"/>
        </w:tcBorders>
      </w:tcPr>
    </w:tblStylePr>
    <w:tblStylePr w:type="lastRow">
      <w:rPr>
        <w:b/>
        <w:bCs/>
      </w:rPr>
      <w:tblPr/>
      <w:tcPr>
        <w:tcBorders>
          <w:top w:val="doub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7Colorful">
    <w:name w:val="Grid Table 7 Colorful"/>
    <w:basedOn w:val="TableNormal"/>
    <w:uiPriority w:val="52"/>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47D8"/>
    <w:pPr>
      <w:spacing w:after="0"/>
    </w:pPr>
    <w:rPr>
      <w:color w:val="005E80" w:themeColor="accent1" w:themeShade="BF"/>
    </w:r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bottom w:val="single" w:sz="4" w:space="0" w:color="33CAFF" w:themeColor="accent1" w:themeTint="99"/>
        </w:tcBorders>
      </w:tcPr>
    </w:tblStylePr>
    <w:tblStylePr w:type="nwCell">
      <w:tblPr/>
      <w:tcPr>
        <w:tcBorders>
          <w:bottom w:val="single" w:sz="4" w:space="0" w:color="33CAFF" w:themeColor="accent1" w:themeTint="99"/>
        </w:tcBorders>
      </w:tcPr>
    </w:tblStylePr>
    <w:tblStylePr w:type="seCell">
      <w:tblPr/>
      <w:tcPr>
        <w:tcBorders>
          <w:top w:val="single" w:sz="4" w:space="0" w:color="33CAFF" w:themeColor="accent1" w:themeTint="99"/>
        </w:tcBorders>
      </w:tcPr>
    </w:tblStylePr>
    <w:tblStylePr w:type="swCell">
      <w:tblPr/>
      <w:tcPr>
        <w:tcBorders>
          <w:top w:val="single" w:sz="4" w:space="0" w:color="33CAFF" w:themeColor="accent1" w:themeTint="99"/>
        </w:tcBorders>
      </w:tcPr>
    </w:tblStylePr>
  </w:style>
  <w:style w:type="table" w:styleId="GridTable7Colorful-Accent2">
    <w:name w:val="Grid Table 7 Colorful Accent 2"/>
    <w:basedOn w:val="TableNormal"/>
    <w:uiPriority w:val="52"/>
    <w:rsid w:val="006C47D8"/>
    <w:pPr>
      <w:spacing w:after="0"/>
    </w:pPr>
    <w:rPr>
      <w:color w:val="0C365F" w:themeColor="accent2" w:themeShade="BF"/>
    </w:r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bottom w:val="single" w:sz="4" w:space="0" w:color="3D91E5" w:themeColor="accent2" w:themeTint="99"/>
        </w:tcBorders>
      </w:tcPr>
    </w:tblStylePr>
    <w:tblStylePr w:type="nwCell">
      <w:tblPr/>
      <w:tcPr>
        <w:tcBorders>
          <w:bottom w:val="single" w:sz="4" w:space="0" w:color="3D91E5" w:themeColor="accent2" w:themeTint="99"/>
        </w:tcBorders>
      </w:tcPr>
    </w:tblStylePr>
    <w:tblStylePr w:type="seCell">
      <w:tblPr/>
      <w:tcPr>
        <w:tcBorders>
          <w:top w:val="single" w:sz="4" w:space="0" w:color="3D91E5" w:themeColor="accent2" w:themeTint="99"/>
        </w:tcBorders>
      </w:tcPr>
    </w:tblStylePr>
    <w:tblStylePr w:type="swCell">
      <w:tblPr/>
      <w:tcPr>
        <w:tcBorders>
          <w:top w:val="single" w:sz="4" w:space="0" w:color="3D91E5" w:themeColor="accent2" w:themeTint="99"/>
        </w:tcBorders>
      </w:tcPr>
    </w:tblStylePr>
  </w:style>
  <w:style w:type="table" w:styleId="GridTable7Colorful-Accent3">
    <w:name w:val="Grid Table 7 Colorful Accent 3"/>
    <w:basedOn w:val="TableNormal"/>
    <w:uiPriority w:val="52"/>
    <w:rsid w:val="006C47D8"/>
    <w:pPr>
      <w:spacing w:after="0"/>
    </w:pPr>
    <w:rPr>
      <w:color w:val="005A6A" w:themeColor="accent3" w:themeShade="BF"/>
    </w:r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bottom w:val="single" w:sz="4" w:space="0" w:color="24DDFD" w:themeColor="accent3" w:themeTint="99"/>
        </w:tcBorders>
      </w:tcPr>
    </w:tblStylePr>
    <w:tblStylePr w:type="nwCell">
      <w:tblPr/>
      <w:tcPr>
        <w:tcBorders>
          <w:bottom w:val="single" w:sz="4" w:space="0" w:color="24DDFD" w:themeColor="accent3" w:themeTint="99"/>
        </w:tcBorders>
      </w:tcPr>
    </w:tblStylePr>
    <w:tblStylePr w:type="seCell">
      <w:tblPr/>
      <w:tcPr>
        <w:tcBorders>
          <w:top w:val="single" w:sz="4" w:space="0" w:color="24DDFD" w:themeColor="accent3" w:themeTint="99"/>
        </w:tcBorders>
      </w:tcPr>
    </w:tblStylePr>
    <w:tblStylePr w:type="swCell">
      <w:tblPr/>
      <w:tcPr>
        <w:tcBorders>
          <w:top w:val="single" w:sz="4" w:space="0" w:color="24DDFD" w:themeColor="accent3" w:themeTint="99"/>
        </w:tcBorders>
      </w:tcPr>
    </w:tblStylePr>
  </w:style>
  <w:style w:type="table" w:styleId="GridTable7Colorful-Accent4">
    <w:name w:val="Grid Table 7 Colorful Accent 4"/>
    <w:basedOn w:val="TableNormal"/>
    <w:uiPriority w:val="52"/>
    <w:rsid w:val="006C47D8"/>
    <w:pPr>
      <w:spacing w:after="0"/>
    </w:pPr>
    <w:rPr>
      <w:color w:val="403E33" w:themeColor="accent4" w:themeShade="BF"/>
    </w:r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bottom w:val="single" w:sz="4" w:space="0" w:color="A09D88" w:themeColor="accent4" w:themeTint="99"/>
        </w:tcBorders>
      </w:tcPr>
    </w:tblStylePr>
    <w:tblStylePr w:type="nwCell">
      <w:tblPr/>
      <w:tcPr>
        <w:tcBorders>
          <w:bottom w:val="single" w:sz="4" w:space="0" w:color="A09D88" w:themeColor="accent4" w:themeTint="99"/>
        </w:tcBorders>
      </w:tcPr>
    </w:tblStylePr>
    <w:tblStylePr w:type="seCell">
      <w:tblPr/>
      <w:tcPr>
        <w:tcBorders>
          <w:top w:val="single" w:sz="4" w:space="0" w:color="A09D88" w:themeColor="accent4" w:themeTint="99"/>
        </w:tcBorders>
      </w:tcPr>
    </w:tblStylePr>
    <w:tblStylePr w:type="swCell">
      <w:tblPr/>
      <w:tcPr>
        <w:tcBorders>
          <w:top w:val="single" w:sz="4" w:space="0" w:color="A09D88" w:themeColor="accent4" w:themeTint="99"/>
        </w:tcBorders>
      </w:tcPr>
    </w:tblStylePr>
  </w:style>
  <w:style w:type="table" w:styleId="GridTable7Colorful-Accent5">
    <w:name w:val="Grid Table 7 Colorful Accent 5"/>
    <w:basedOn w:val="TableNormal"/>
    <w:uiPriority w:val="52"/>
    <w:rsid w:val="006C47D8"/>
    <w:pPr>
      <w:spacing w:after="0"/>
    </w:pPr>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6C47D8"/>
    <w:pPr>
      <w:spacing w:after="0"/>
    </w:pPr>
    <w:rPr>
      <w:color w:val="7B1A12" w:themeColor="accent6" w:themeShade="BF"/>
    </w:r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bottom w:val="single" w:sz="4" w:space="0" w:color="E56258" w:themeColor="accent6" w:themeTint="99"/>
        </w:tcBorders>
      </w:tcPr>
    </w:tblStylePr>
    <w:tblStylePr w:type="nwCell">
      <w:tblPr/>
      <w:tcPr>
        <w:tcBorders>
          <w:bottom w:val="single" w:sz="4" w:space="0" w:color="E56258" w:themeColor="accent6" w:themeTint="99"/>
        </w:tcBorders>
      </w:tcPr>
    </w:tblStylePr>
    <w:tblStylePr w:type="seCell">
      <w:tblPr/>
      <w:tcPr>
        <w:tcBorders>
          <w:top w:val="single" w:sz="4" w:space="0" w:color="E56258" w:themeColor="accent6" w:themeTint="99"/>
        </w:tcBorders>
      </w:tcPr>
    </w:tblStylePr>
    <w:tblStylePr w:type="swCell">
      <w:tblPr/>
      <w:tcPr>
        <w:tcBorders>
          <w:top w:val="single" w:sz="4" w:space="0" w:color="E56258" w:themeColor="accent6" w:themeTint="99"/>
        </w:tcBorders>
      </w:tcPr>
    </w:tblStylePr>
  </w:style>
  <w:style w:type="character" w:customStyle="1" w:styleId="Heading5Char">
    <w:name w:val="Heading 5 Char"/>
    <w:basedOn w:val="DefaultParagraphFont"/>
    <w:link w:val="Heading5"/>
    <w:uiPriority w:val="9"/>
    <w:semiHidden/>
    <w:rsid w:val="006C47D8"/>
    <w:rPr>
      <w:rFonts w:asciiTheme="majorHAnsi" w:eastAsiaTheme="majorEastAsia" w:hAnsiTheme="majorHAnsi" w:cstheme="majorBidi"/>
      <w:color w:val="005E80" w:themeColor="accent1" w:themeShade="BF"/>
    </w:rPr>
  </w:style>
  <w:style w:type="character" w:customStyle="1" w:styleId="Heading6Char">
    <w:name w:val="Heading 6 Char"/>
    <w:basedOn w:val="DefaultParagraphFont"/>
    <w:link w:val="Heading6"/>
    <w:uiPriority w:val="9"/>
    <w:semiHidden/>
    <w:rsid w:val="006C47D8"/>
    <w:rPr>
      <w:rFonts w:asciiTheme="majorHAnsi" w:eastAsiaTheme="majorEastAsia" w:hAnsiTheme="majorHAnsi" w:cstheme="majorBidi"/>
      <w:color w:val="003F55" w:themeColor="accent1" w:themeShade="7F"/>
    </w:rPr>
  </w:style>
  <w:style w:type="character" w:customStyle="1" w:styleId="Heading7Char">
    <w:name w:val="Heading 7 Char"/>
    <w:basedOn w:val="DefaultParagraphFont"/>
    <w:link w:val="Heading7"/>
    <w:uiPriority w:val="9"/>
    <w:semiHidden/>
    <w:rsid w:val="006C47D8"/>
    <w:rPr>
      <w:rFonts w:asciiTheme="majorHAnsi" w:eastAsiaTheme="majorEastAsia" w:hAnsiTheme="majorHAnsi" w:cstheme="majorBidi"/>
      <w:i/>
      <w:iCs/>
      <w:color w:val="003F55" w:themeColor="accent1" w:themeShade="7F"/>
    </w:rPr>
  </w:style>
  <w:style w:type="character" w:styleId="HTMLAcronym">
    <w:name w:val="HTML Acronym"/>
    <w:basedOn w:val="DefaultParagraphFont"/>
    <w:uiPriority w:val="99"/>
    <w:semiHidden/>
    <w:unhideWhenUsed/>
    <w:rsid w:val="006C47D8"/>
  </w:style>
  <w:style w:type="paragraph" w:styleId="HTMLAddress">
    <w:name w:val="HTML Address"/>
    <w:basedOn w:val="Normal"/>
    <w:link w:val="HTMLAddressChar"/>
    <w:uiPriority w:val="99"/>
    <w:semiHidden/>
    <w:unhideWhenUsed/>
    <w:rsid w:val="006C47D8"/>
    <w:pPr>
      <w:spacing w:after="0"/>
    </w:pPr>
    <w:rPr>
      <w:i/>
      <w:iCs/>
    </w:rPr>
  </w:style>
  <w:style w:type="character" w:customStyle="1" w:styleId="HTMLAddressChar">
    <w:name w:val="HTML Address Char"/>
    <w:basedOn w:val="DefaultParagraphFont"/>
    <w:link w:val="HTMLAddress"/>
    <w:uiPriority w:val="99"/>
    <w:semiHidden/>
    <w:rsid w:val="006C47D8"/>
    <w:rPr>
      <w:i/>
      <w:iCs/>
    </w:rPr>
  </w:style>
  <w:style w:type="character" w:styleId="HTMLCite">
    <w:name w:val="HTML Cite"/>
    <w:basedOn w:val="DefaultParagraphFont"/>
    <w:uiPriority w:val="99"/>
    <w:semiHidden/>
    <w:unhideWhenUsed/>
    <w:rsid w:val="006C47D8"/>
    <w:rPr>
      <w:i/>
      <w:iCs/>
    </w:rPr>
  </w:style>
  <w:style w:type="character" w:styleId="HTMLDefinition">
    <w:name w:val="HTML Definition"/>
    <w:basedOn w:val="DefaultParagraphFont"/>
    <w:uiPriority w:val="99"/>
    <w:semiHidden/>
    <w:unhideWhenUsed/>
    <w:rsid w:val="006C47D8"/>
    <w:rPr>
      <w:i/>
      <w:iCs/>
    </w:rPr>
  </w:style>
  <w:style w:type="character" w:styleId="HTMLSample">
    <w:name w:val="HTML Sample"/>
    <w:basedOn w:val="DefaultParagraphFont"/>
    <w:uiPriority w:val="99"/>
    <w:semiHidden/>
    <w:unhideWhenUsed/>
    <w:rsid w:val="006C47D8"/>
    <w:rPr>
      <w:rFonts w:ascii="Consolas" w:hAnsi="Consolas"/>
      <w:sz w:val="24"/>
      <w:szCs w:val="24"/>
    </w:rPr>
  </w:style>
  <w:style w:type="character" w:styleId="HTMLVariable">
    <w:name w:val="HTML Variable"/>
    <w:basedOn w:val="DefaultParagraphFont"/>
    <w:uiPriority w:val="99"/>
    <w:semiHidden/>
    <w:unhideWhenUsed/>
    <w:rsid w:val="006C47D8"/>
    <w:rPr>
      <w:i/>
      <w:iCs/>
    </w:rPr>
  </w:style>
  <w:style w:type="character" w:styleId="Hyperlink">
    <w:name w:val="Hyperlink"/>
    <w:basedOn w:val="DefaultParagraphFont"/>
    <w:uiPriority w:val="99"/>
    <w:unhideWhenUsed/>
    <w:rsid w:val="006C47D8"/>
    <w:rPr>
      <w:color w:val="036181" w:themeColor="hyperlink"/>
      <w:u w:val="single"/>
    </w:rPr>
  </w:style>
  <w:style w:type="paragraph" w:styleId="Index1">
    <w:name w:val="index 1"/>
    <w:basedOn w:val="Normal"/>
    <w:next w:val="Normal"/>
    <w:autoRedefine/>
    <w:uiPriority w:val="99"/>
    <w:semiHidden/>
    <w:unhideWhenUsed/>
    <w:rsid w:val="006C47D8"/>
    <w:pPr>
      <w:spacing w:after="0"/>
      <w:ind w:left="220" w:hanging="220"/>
    </w:pPr>
  </w:style>
  <w:style w:type="paragraph" w:styleId="Index2">
    <w:name w:val="index 2"/>
    <w:basedOn w:val="Normal"/>
    <w:next w:val="Normal"/>
    <w:autoRedefine/>
    <w:uiPriority w:val="99"/>
    <w:semiHidden/>
    <w:unhideWhenUsed/>
    <w:rsid w:val="006C47D8"/>
    <w:pPr>
      <w:spacing w:after="0"/>
      <w:ind w:left="440" w:hanging="220"/>
    </w:pPr>
  </w:style>
  <w:style w:type="paragraph" w:styleId="Index3">
    <w:name w:val="index 3"/>
    <w:basedOn w:val="Normal"/>
    <w:next w:val="Normal"/>
    <w:autoRedefine/>
    <w:uiPriority w:val="99"/>
    <w:semiHidden/>
    <w:unhideWhenUsed/>
    <w:rsid w:val="006C47D8"/>
    <w:pPr>
      <w:spacing w:after="0"/>
      <w:ind w:left="660" w:hanging="220"/>
    </w:pPr>
  </w:style>
  <w:style w:type="paragraph" w:styleId="Index4">
    <w:name w:val="index 4"/>
    <w:basedOn w:val="Normal"/>
    <w:next w:val="Normal"/>
    <w:autoRedefine/>
    <w:uiPriority w:val="99"/>
    <w:semiHidden/>
    <w:unhideWhenUsed/>
    <w:rsid w:val="006C47D8"/>
    <w:pPr>
      <w:spacing w:after="0"/>
      <w:ind w:left="880" w:hanging="220"/>
    </w:pPr>
  </w:style>
  <w:style w:type="paragraph" w:styleId="Index5">
    <w:name w:val="index 5"/>
    <w:basedOn w:val="Normal"/>
    <w:next w:val="Normal"/>
    <w:autoRedefine/>
    <w:uiPriority w:val="99"/>
    <w:semiHidden/>
    <w:unhideWhenUsed/>
    <w:rsid w:val="006C47D8"/>
    <w:pPr>
      <w:spacing w:after="0"/>
      <w:ind w:left="1100" w:hanging="220"/>
    </w:pPr>
  </w:style>
  <w:style w:type="paragraph" w:styleId="Index6">
    <w:name w:val="index 6"/>
    <w:basedOn w:val="Normal"/>
    <w:next w:val="Normal"/>
    <w:autoRedefine/>
    <w:uiPriority w:val="99"/>
    <w:semiHidden/>
    <w:unhideWhenUsed/>
    <w:rsid w:val="006C47D8"/>
    <w:pPr>
      <w:spacing w:after="0"/>
      <w:ind w:left="1320" w:hanging="220"/>
    </w:pPr>
  </w:style>
  <w:style w:type="paragraph" w:styleId="Index7">
    <w:name w:val="index 7"/>
    <w:basedOn w:val="Normal"/>
    <w:next w:val="Normal"/>
    <w:autoRedefine/>
    <w:uiPriority w:val="99"/>
    <w:semiHidden/>
    <w:unhideWhenUsed/>
    <w:rsid w:val="006C47D8"/>
    <w:pPr>
      <w:spacing w:after="0"/>
      <w:ind w:left="1540" w:hanging="220"/>
    </w:pPr>
  </w:style>
  <w:style w:type="paragraph" w:styleId="Index8">
    <w:name w:val="index 8"/>
    <w:basedOn w:val="Normal"/>
    <w:next w:val="Normal"/>
    <w:autoRedefine/>
    <w:uiPriority w:val="99"/>
    <w:semiHidden/>
    <w:unhideWhenUsed/>
    <w:rsid w:val="006C47D8"/>
    <w:pPr>
      <w:spacing w:after="0"/>
      <w:ind w:left="1760" w:hanging="220"/>
    </w:pPr>
  </w:style>
  <w:style w:type="paragraph" w:styleId="Index9">
    <w:name w:val="index 9"/>
    <w:basedOn w:val="Normal"/>
    <w:next w:val="Normal"/>
    <w:autoRedefine/>
    <w:uiPriority w:val="99"/>
    <w:semiHidden/>
    <w:unhideWhenUsed/>
    <w:rsid w:val="006C47D8"/>
    <w:pPr>
      <w:spacing w:after="0"/>
      <w:ind w:left="1980" w:hanging="220"/>
    </w:pPr>
  </w:style>
  <w:style w:type="paragraph" w:styleId="IndexHeading">
    <w:name w:val="index heading"/>
    <w:basedOn w:val="Normal"/>
    <w:next w:val="Index1"/>
    <w:uiPriority w:val="99"/>
    <w:semiHidden/>
    <w:unhideWhenUsed/>
    <w:rsid w:val="006C47D8"/>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C47D8"/>
    <w:rPr>
      <w:i/>
      <w:iCs/>
      <w:color w:val="007FAB" w:themeColor="accent1"/>
    </w:rPr>
  </w:style>
  <w:style w:type="table" w:styleId="LightGrid">
    <w:name w:val="Light Grid"/>
    <w:basedOn w:val="TableNormal"/>
    <w:uiPriority w:val="62"/>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47D8"/>
    <w:pPr>
      <w:spacing w:after="0"/>
    </w:p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insideH w:val="single" w:sz="8" w:space="0" w:color="007FAB" w:themeColor="accent1"/>
        <w:insideV w:val="single" w:sz="8" w:space="0" w:color="007FA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FAB" w:themeColor="accent1"/>
          <w:left w:val="single" w:sz="8" w:space="0" w:color="007FAB" w:themeColor="accent1"/>
          <w:bottom w:val="single" w:sz="18" w:space="0" w:color="007FAB" w:themeColor="accent1"/>
          <w:right w:val="single" w:sz="8" w:space="0" w:color="007FAB" w:themeColor="accent1"/>
          <w:insideH w:val="nil"/>
          <w:insideV w:val="single" w:sz="8" w:space="0" w:color="007FA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FAB" w:themeColor="accent1"/>
          <w:left w:val="single" w:sz="8" w:space="0" w:color="007FAB" w:themeColor="accent1"/>
          <w:bottom w:val="single" w:sz="8" w:space="0" w:color="007FAB" w:themeColor="accent1"/>
          <w:right w:val="single" w:sz="8" w:space="0" w:color="007FAB" w:themeColor="accent1"/>
          <w:insideH w:val="nil"/>
          <w:insideV w:val="single" w:sz="8" w:space="0" w:color="007FA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tblStylePr w:type="band1Vert">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shd w:val="clear" w:color="auto" w:fill="ABE9FF" w:themeFill="accent1" w:themeFillTint="3F"/>
      </w:tcPr>
    </w:tblStylePr>
    <w:tblStylePr w:type="band1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insideV w:val="single" w:sz="8" w:space="0" w:color="007FAB" w:themeColor="accent1"/>
        </w:tcBorders>
        <w:shd w:val="clear" w:color="auto" w:fill="ABE9FF" w:themeFill="accent1" w:themeFillTint="3F"/>
      </w:tcPr>
    </w:tblStylePr>
    <w:tblStylePr w:type="band2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insideV w:val="single" w:sz="8" w:space="0" w:color="007FAB" w:themeColor="accent1"/>
        </w:tcBorders>
      </w:tcPr>
    </w:tblStylePr>
  </w:style>
  <w:style w:type="table" w:styleId="LightGrid-Accent2">
    <w:name w:val="Light Grid Accent 2"/>
    <w:basedOn w:val="TableNormal"/>
    <w:uiPriority w:val="62"/>
    <w:semiHidden/>
    <w:unhideWhenUsed/>
    <w:rsid w:val="006C47D8"/>
    <w:pPr>
      <w:spacing w:after="0"/>
    </w:p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insideH w:val="single" w:sz="8" w:space="0" w:color="114980" w:themeColor="accent2"/>
        <w:insideV w:val="single" w:sz="8" w:space="0" w:color="11498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14980" w:themeColor="accent2"/>
          <w:left w:val="single" w:sz="8" w:space="0" w:color="114980" w:themeColor="accent2"/>
          <w:bottom w:val="single" w:sz="18" w:space="0" w:color="114980" w:themeColor="accent2"/>
          <w:right w:val="single" w:sz="8" w:space="0" w:color="114980" w:themeColor="accent2"/>
          <w:insideH w:val="nil"/>
          <w:insideV w:val="single" w:sz="8" w:space="0" w:color="11498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14980" w:themeColor="accent2"/>
          <w:left w:val="single" w:sz="8" w:space="0" w:color="114980" w:themeColor="accent2"/>
          <w:bottom w:val="single" w:sz="8" w:space="0" w:color="114980" w:themeColor="accent2"/>
          <w:right w:val="single" w:sz="8" w:space="0" w:color="114980" w:themeColor="accent2"/>
          <w:insideH w:val="nil"/>
          <w:insideV w:val="single" w:sz="8" w:space="0" w:color="11498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tblStylePr w:type="band1Vert">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shd w:val="clear" w:color="auto" w:fill="AFD1F4" w:themeFill="accent2" w:themeFillTint="3F"/>
      </w:tcPr>
    </w:tblStylePr>
    <w:tblStylePr w:type="band1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insideV w:val="single" w:sz="8" w:space="0" w:color="114980" w:themeColor="accent2"/>
        </w:tcBorders>
        <w:shd w:val="clear" w:color="auto" w:fill="AFD1F4" w:themeFill="accent2" w:themeFillTint="3F"/>
      </w:tcPr>
    </w:tblStylePr>
    <w:tblStylePr w:type="band2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insideV w:val="single" w:sz="8" w:space="0" w:color="114980" w:themeColor="accent2"/>
        </w:tcBorders>
      </w:tcPr>
    </w:tblStylePr>
  </w:style>
  <w:style w:type="table" w:styleId="LightGrid-Accent3">
    <w:name w:val="Light Grid Accent 3"/>
    <w:basedOn w:val="TableNormal"/>
    <w:uiPriority w:val="62"/>
    <w:semiHidden/>
    <w:unhideWhenUsed/>
    <w:rsid w:val="006C47D8"/>
    <w:pPr>
      <w:spacing w:after="0"/>
    </w:p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insideH w:val="single" w:sz="8" w:space="0" w:color="017A8E" w:themeColor="accent3"/>
        <w:insideV w:val="single" w:sz="8" w:space="0" w:color="017A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7A8E" w:themeColor="accent3"/>
          <w:left w:val="single" w:sz="8" w:space="0" w:color="017A8E" w:themeColor="accent3"/>
          <w:bottom w:val="single" w:sz="18" w:space="0" w:color="017A8E" w:themeColor="accent3"/>
          <w:right w:val="single" w:sz="8" w:space="0" w:color="017A8E" w:themeColor="accent3"/>
          <w:insideH w:val="nil"/>
          <w:insideV w:val="single" w:sz="8" w:space="0" w:color="017A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7A8E" w:themeColor="accent3"/>
          <w:left w:val="single" w:sz="8" w:space="0" w:color="017A8E" w:themeColor="accent3"/>
          <w:bottom w:val="single" w:sz="8" w:space="0" w:color="017A8E" w:themeColor="accent3"/>
          <w:right w:val="single" w:sz="8" w:space="0" w:color="017A8E" w:themeColor="accent3"/>
          <w:insideH w:val="nil"/>
          <w:insideV w:val="single" w:sz="8" w:space="0" w:color="017A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tblStylePr w:type="band1Vert">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shd w:val="clear" w:color="auto" w:fill="A4F1FE" w:themeFill="accent3" w:themeFillTint="3F"/>
      </w:tcPr>
    </w:tblStylePr>
    <w:tblStylePr w:type="band1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insideV w:val="single" w:sz="8" w:space="0" w:color="017A8E" w:themeColor="accent3"/>
        </w:tcBorders>
        <w:shd w:val="clear" w:color="auto" w:fill="A4F1FE" w:themeFill="accent3" w:themeFillTint="3F"/>
      </w:tcPr>
    </w:tblStylePr>
    <w:tblStylePr w:type="band2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insideV w:val="single" w:sz="8" w:space="0" w:color="017A8E" w:themeColor="accent3"/>
        </w:tcBorders>
      </w:tcPr>
    </w:tblStylePr>
  </w:style>
  <w:style w:type="table" w:styleId="LightGrid-Accent4">
    <w:name w:val="Light Grid Accent 4"/>
    <w:basedOn w:val="TableNormal"/>
    <w:uiPriority w:val="62"/>
    <w:semiHidden/>
    <w:unhideWhenUsed/>
    <w:rsid w:val="006C47D8"/>
    <w:pPr>
      <w:spacing w:after="0"/>
    </w:p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insideH w:val="single" w:sz="8" w:space="0" w:color="565445" w:themeColor="accent4"/>
        <w:insideV w:val="single" w:sz="8" w:space="0" w:color="56544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445" w:themeColor="accent4"/>
          <w:left w:val="single" w:sz="8" w:space="0" w:color="565445" w:themeColor="accent4"/>
          <w:bottom w:val="single" w:sz="18" w:space="0" w:color="565445" w:themeColor="accent4"/>
          <w:right w:val="single" w:sz="8" w:space="0" w:color="565445" w:themeColor="accent4"/>
          <w:insideH w:val="nil"/>
          <w:insideV w:val="single" w:sz="8" w:space="0" w:color="56544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445" w:themeColor="accent4"/>
          <w:left w:val="single" w:sz="8" w:space="0" w:color="565445" w:themeColor="accent4"/>
          <w:bottom w:val="single" w:sz="8" w:space="0" w:color="565445" w:themeColor="accent4"/>
          <w:right w:val="single" w:sz="8" w:space="0" w:color="565445" w:themeColor="accent4"/>
          <w:insideH w:val="nil"/>
          <w:insideV w:val="single" w:sz="8" w:space="0" w:color="56544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tblStylePr w:type="band1Vert">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shd w:val="clear" w:color="auto" w:fill="D7D6CE" w:themeFill="accent4" w:themeFillTint="3F"/>
      </w:tcPr>
    </w:tblStylePr>
    <w:tblStylePr w:type="band1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insideV w:val="single" w:sz="8" w:space="0" w:color="565445" w:themeColor="accent4"/>
        </w:tcBorders>
        <w:shd w:val="clear" w:color="auto" w:fill="D7D6CE" w:themeFill="accent4" w:themeFillTint="3F"/>
      </w:tcPr>
    </w:tblStylePr>
    <w:tblStylePr w:type="band2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insideV w:val="single" w:sz="8" w:space="0" w:color="565445" w:themeColor="accent4"/>
        </w:tcBorders>
      </w:tcPr>
    </w:tblStylePr>
  </w:style>
  <w:style w:type="table" w:styleId="LightGrid-Accent5">
    <w:name w:val="Light Grid Accent 5"/>
    <w:basedOn w:val="TableNormal"/>
    <w:uiPriority w:val="62"/>
    <w:semiHidden/>
    <w:unhideWhenUsed/>
    <w:rsid w:val="006C47D8"/>
    <w:pPr>
      <w:spacing w:after="0"/>
    </w:p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6C47D8"/>
    <w:pPr>
      <w:spacing w:after="0"/>
    </w:p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insideH w:val="single" w:sz="8" w:space="0" w:color="A52319" w:themeColor="accent6"/>
        <w:insideV w:val="single" w:sz="8" w:space="0" w:color="A5231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2319" w:themeColor="accent6"/>
          <w:left w:val="single" w:sz="8" w:space="0" w:color="A52319" w:themeColor="accent6"/>
          <w:bottom w:val="single" w:sz="18" w:space="0" w:color="A52319" w:themeColor="accent6"/>
          <w:right w:val="single" w:sz="8" w:space="0" w:color="A52319" w:themeColor="accent6"/>
          <w:insideH w:val="nil"/>
          <w:insideV w:val="single" w:sz="8" w:space="0" w:color="A5231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2319" w:themeColor="accent6"/>
          <w:left w:val="single" w:sz="8" w:space="0" w:color="A52319" w:themeColor="accent6"/>
          <w:bottom w:val="single" w:sz="8" w:space="0" w:color="A52319" w:themeColor="accent6"/>
          <w:right w:val="single" w:sz="8" w:space="0" w:color="A52319" w:themeColor="accent6"/>
          <w:insideH w:val="nil"/>
          <w:insideV w:val="single" w:sz="8" w:space="0" w:color="A5231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tblStylePr w:type="band1Vert">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shd w:val="clear" w:color="auto" w:fill="F4BEBA" w:themeFill="accent6" w:themeFillTint="3F"/>
      </w:tcPr>
    </w:tblStylePr>
    <w:tblStylePr w:type="band1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insideV w:val="single" w:sz="8" w:space="0" w:color="A52319" w:themeColor="accent6"/>
        </w:tcBorders>
        <w:shd w:val="clear" w:color="auto" w:fill="F4BEBA" w:themeFill="accent6" w:themeFillTint="3F"/>
      </w:tcPr>
    </w:tblStylePr>
    <w:tblStylePr w:type="band2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insideV w:val="single" w:sz="8" w:space="0" w:color="A52319" w:themeColor="accent6"/>
        </w:tcBorders>
      </w:tcPr>
    </w:tblStylePr>
  </w:style>
  <w:style w:type="table" w:styleId="LightList">
    <w:name w:val="Light List"/>
    <w:basedOn w:val="TableNormal"/>
    <w:uiPriority w:val="61"/>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47D8"/>
    <w:pPr>
      <w:spacing w:after="0"/>
    </w:p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tblBorders>
    </w:tblPr>
    <w:tblStylePr w:type="firstRow">
      <w:pPr>
        <w:spacing w:before="0" w:after="0" w:line="240" w:lineRule="auto"/>
      </w:pPr>
      <w:rPr>
        <w:b/>
        <w:bCs/>
        <w:color w:val="FFFFFF" w:themeColor="background1"/>
      </w:rPr>
      <w:tblPr/>
      <w:tcPr>
        <w:shd w:val="clear" w:color="auto" w:fill="007FAB" w:themeFill="accent1"/>
      </w:tcPr>
    </w:tblStylePr>
    <w:tblStylePr w:type="lastRow">
      <w:pPr>
        <w:spacing w:before="0" w:after="0" w:line="240" w:lineRule="auto"/>
      </w:pPr>
      <w:rPr>
        <w:b/>
        <w:bCs/>
      </w:rPr>
      <w:tblPr/>
      <w:tcPr>
        <w:tcBorders>
          <w:top w:val="double" w:sz="6" w:space="0" w:color="007FAB" w:themeColor="accent1"/>
          <w:left w:val="single" w:sz="8" w:space="0" w:color="007FAB" w:themeColor="accent1"/>
          <w:bottom w:val="single" w:sz="8" w:space="0" w:color="007FAB" w:themeColor="accent1"/>
          <w:right w:val="single" w:sz="8" w:space="0" w:color="007FAB" w:themeColor="accent1"/>
        </w:tcBorders>
      </w:tcPr>
    </w:tblStylePr>
    <w:tblStylePr w:type="firstCol">
      <w:rPr>
        <w:b/>
        <w:bCs/>
      </w:rPr>
    </w:tblStylePr>
    <w:tblStylePr w:type="lastCol">
      <w:rPr>
        <w:b/>
        <w:bCs/>
      </w:rPr>
    </w:tblStylePr>
    <w:tblStylePr w:type="band1Vert">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tblStylePr w:type="band1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style>
  <w:style w:type="table" w:styleId="LightList-Accent2">
    <w:name w:val="Light List Accent 2"/>
    <w:basedOn w:val="TableNormal"/>
    <w:uiPriority w:val="61"/>
    <w:semiHidden/>
    <w:unhideWhenUsed/>
    <w:rsid w:val="006C47D8"/>
    <w:pPr>
      <w:spacing w:after="0"/>
    </w:p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tblBorders>
    </w:tblPr>
    <w:tblStylePr w:type="firstRow">
      <w:pPr>
        <w:spacing w:before="0" w:after="0" w:line="240" w:lineRule="auto"/>
      </w:pPr>
      <w:rPr>
        <w:b/>
        <w:bCs/>
        <w:color w:val="FFFFFF" w:themeColor="background1"/>
      </w:rPr>
      <w:tblPr/>
      <w:tcPr>
        <w:shd w:val="clear" w:color="auto" w:fill="114980" w:themeFill="accent2"/>
      </w:tcPr>
    </w:tblStylePr>
    <w:tblStylePr w:type="lastRow">
      <w:pPr>
        <w:spacing w:before="0" w:after="0" w:line="240" w:lineRule="auto"/>
      </w:pPr>
      <w:rPr>
        <w:b/>
        <w:bCs/>
      </w:rPr>
      <w:tblPr/>
      <w:tcPr>
        <w:tcBorders>
          <w:top w:val="double" w:sz="6" w:space="0" w:color="114980" w:themeColor="accent2"/>
          <w:left w:val="single" w:sz="8" w:space="0" w:color="114980" w:themeColor="accent2"/>
          <w:bottom w:val="single" w:sz="8" w:space="0" w:color="114980" w:themeColor="accent2"/>
          <w:right w:val="single" w:sz="8" w:space="0" w:color="114980" w:themeColor="accent2"/>
        </w:tcBorders>
      </w:tcPr>
    </w:tblStylePr>
    <w:tblStylePr w:type="firstCol">
      <w:rPr>
        <w:b/>
        <w:bCs/>
      </w:rPr>
    </w:tblStylePr>
    <w:tblStylePr w:type="lastCol">
      <w:rPr>
        <w:b/>
        <w:bCs/>
      </w:rPr>
    </w:tblStylePr>
    <w:tblStylePr w:type="band1Vert">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tblStylePr w:type="band1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style>
  <w:style w:type="table" w:styleId="LightList-Accent3">
    <w:name w:val="Light List Accent 3"/>
    <w:basedOn w:val="TableNormal"/>
    <w:uiPriority w:val="61"/>
    <w:semiHidden/>
    <w:unhideWhenUsed/>
    <w:rsid w:val="006C47D8"/>
    <w:pPr>
      <w:spacing w:after="0"/>
    </w:p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tblBorders>
    </w:tblPr>
    <w:tblStylePr w:type="firstRow">
      <w:pPr>
        <w:spacing w:before="0" w:after="0" w:line="240" w:lineRule="auto"/>
      </w:pPr>
      <w:rPr>
        <w:b/>
        <w:bCs/>
        <w:color w:val="FFFFFF" w:themeColor="background1"/>
      </w:rPr>
      <w:tblPr/>
      <w:tcPr>
        <w:shd w:val="clear" w:color="auto" w:fill="017A8E" w:themeFill="accent3"/>
      </w:tcPr>
    </w:tblStylePr>
    <w:tblStylePr w:type="lastRow">
      <w:pPr>
        <w:spacing w:before="0" w:after="0" w:line="240" w:lineRule="auto"/>
      </w:pPr>
      <w:rPr>
        <w:b/>
        <w:bCs/>
      </w:rPr>
      <w:tblPr/>
      <w:tcPr>
        <w:tcBorders>
          <w:top w:val="double" w:sz="6" w:space="0" w:color="017A8E" w:themeColor="accent3"/>
          <w:left w:val="single" w:sz="8" w:space="0" w:color="017A8E" w:themeColor="accent3"/>
          <w:bottom w:val="single" w:sz="8" w:space="0" w:color="017A8E" w:themeColor="accent3"/>
          <w:right w:val="single" w:sz="8" w:space="0" w:color="017A8E" w:themeColor="accent3"/>
        </w:tcBorders>
      </w:tcPr>
    </w:tblStylePr>
    <w:tblStylePr w:type="firstCol">
      <w:rPr>
        <w:b/>
        <w:bCs/>
      </w:rPr>
    </w:tblStylePr>
    <w:tblStylePr w:type="lastCol">
      <w:rPr>
        <w:b/>
        <w:bCs/>
      </w:rPr>
    </w:tblStylePr>
    <w:tblStylePr w:type="band1Vert">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tblStylePr w:type="band1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style>
  <w:style w:type="table" w:styleId="LightList-Accent4">
    <w:name w:val="Light List Accent 4"/>
    <w:basedOn w:val="TableNormal"/>
    <w:uiPriority w:val="61"/>
    <w:semiHidden/>
    <w:unhideWhenUsed/>
    <w:rsid w:val="006C47D8"/>
    <w:pPr>
      <w:spacing w:after="0"/>
    </w:p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tblBorders>
    </w:tblPr>
    <w:tblStylePr w:type="firstRow">
      <w:pPr>
        <w:spacing w:before="0" w:after="0" w:line="240" w:lineRule="auto"/>
      </w:pPr>
      <w:rPr>
        <w:b/>
        <w:bCs/>
        <w:color w:val="FFFFFF" w:themeColor="background1"/>
      </w:rPr>
      <w:tblPr/>
      <w:tcPr>
        <w:shd w:val="clear" w:color="auto" w:fill="565445" w:themeFill="accent4"/>
      </w:tcPr>
    </w:tblStylePr>
    <w:tblStylePr w:type="lastRow">
      <w:pPr>
        <w:spacing w:before="0" w:after="0" w:line="240" w:lineRule="auto"/>
      </w:pPr>
      <w:rPr>
        <w:b/>
        <w:bCs/>
      </w:rPr>
      <w:tblPr/>
      <w:tcPr>
        <w:tcBorders>
          <w:top w:val="double" w:sz="6" w:space="0" w:color="565445" w:themeColor="accent4"/>
          <w:left w:val="single" w:sz="8" w:space="0" w:color="565445" w:themeColor="accent4"/>
          <w:bottom w:val="single" w:sz="8" w:space="0" w:color="565445" w:themeColor="accent4"/>
          <w:right w:val="single" w:sz="8" w:space="0" w:color="565445" w:themeColor="accent4"/>
        </w:tcBorders>
      </w:tcPr>
    </w:tblStylePr>
    <w:tblStylePr w:type="firstCol">
      <w:rPr>
        <w:b/>
        <w:bCs/>
      </w:rPr>
    </w:tblStylePr>
    <w:tblStylePr w:type="lastCol">
      <w:rPr>
        <w:b/>
        <w:bCs/>
      </w:rPr>
    </w:tblStylePr>
    <w:tblStylePr w:type="band1Vert">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tblStylePr w:type="band1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style>
  <w:style w:type="table" w:styleId="LightList-Accent5">
    <w:name w:val="Light List Accent 5"/>
    <w:basedOn w:val="TableNormal"/>
    <w:uiPriority w:val="61"/>
    <w:semiHidden/>
    <w:unhideWhenUsed/>
    <w:rsid w:val="006C47D8"/>
    <w:pPr>
      <w:spacing w:after="0"/>
    </w:p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6C47D8"/>
    <w:pPr>
      <w:spacing w:after="0"/>
    </w:p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tblBorders>
    </w:tblPr>
    <w:tblStylePr w:type="firstRow">
      <w:pPr>
        <w:spacing w:before="0" w:after="0" w:line="240" w:lineRule="auto"/>
      </w:pPr>
      <w:rPr>
        <w:b/>
        <w:bCs/>
        <w:color w:val="FFFFFF" w:themeColor="background1"/>
      </w:rPr>
      <w:tblPr/>
      <w:tcPr>
        <w:shd w:val="clear" w:color="auto" w:fill="A52319" w:themeFill="accent6"/>
      </w:tcPr>
    </w:tblStylePr>
    <w:tblStylePr w:type="lastRow">
      <w:pPr>
        <w:spacing w:before="0" w:after="0" w:line="240" w:lineRule="auto"/>
      </w:pPr>
      <w:rPr>
        <w:b/>
        <w:bCs/>
      </w:rPr>
      <w:tblPr/>
      <w:tcPr>
        <w:tcBorders>
          <w:top w:val="double" w:sz="6" w:space="0" w:color="A52319" w:themeColor="accent6"/>
          <w:left w:val="single" w:sz="8" w:space="0" w:color="A52319" w:themeColor="accent6"/>
          <w:bottom w:val="single" w:sz="8" w:space="0" w:color="A52319" w:themeColor="accent6"/>
          <w:right w:val="single" w:sz="8" w:space="0" w:color="A52319" w:themeColor="accent6"/>
        </w:tcBorders>
      </w:tcPr>
    </w:tblStylePr>
    <w:tblStylePr w:type="firstCol">
      <w:rPr>
        <w:b/>
        <w:bCs/>
      </w:rPr>
    </w:tblStylePr>
    <w:tblStylePr w:type="lastCol">
      <w:rPr>
        <w:b/>
        <w:bCs/>
      </w:rPr>
    </w:tblStylePr>
    <w:tblStylePr w:type="band1Vert">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tblStylePr w:type="band1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style>
  <w:style w:type="table" w:styleId="LightShading">
    <w:name w:val="Light Shading"/>
    <w:basedOn w:val="TableNormal"/>
    <w:uiPriority w:val="60"/>
    <w:semiHidden/>
    <w:unhideWhenUsed/>
    <w:rsid w:val="006C47D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47D8"/>
    <w:pPr>
      <w:spacing w:after="0"/>
    </w:pPr>
    <w:rPr>
      <w:color w:val="005E80" w:themeColor="accent1" w:themeShade="BF"/>
    </w:rPr>
    <w:tblPr>
      <w:tblStyleRowBandSize w:val="1"/>
      <w:tblStyleColBandSize w:val="1"/>
      <w:tblBorders>
        <w:top w:val="single" w:sz="8" w:space="0" w:color="007FAB" w:themeColor="accent1"/>
        <w:bottom w:val="single" w:sz="8" w:space="0" w:color="007FAB" w:themeColor="accent1"/>
      </w:tblBorders>
    </w:tblPr>
    <w:tblStylePr w:type="firstRow">
      <w:pPr>
        <w:spacing w:before="0" w:after="0" w:line="240" w:lineRule="auto"/>
      </w:pPr>
      <w:rPr>
        <w:b/>
        <w:bCs/>
      </w:rPr>
      <w:tblPr/>
      <w:tcPr>
        <w:tcBorders>
          <w:top w:val="single" w:sz="8" w:space="0" w:color="007FAB" w:themeColor="accent1"/>
          <w:left w:val="nil"/>
          <w:bottom w:val="single" w:sz="8" w:space="0" w:color="007FAB" w:themeColor="accent1"/>
          <w:right w:val="nil"/>
          <w:insideH w:val="nil"/>
          <w:insideV w:val="nil"/>
        </w:tcBorders>
      </w:tcPr>
    </w:tblStylePr>
    <w:tblStylePr w:type="lastRow">
      <w:pPr>
        <w:spacing w:before="0" w:after="0" w:line="240" w:lineRule="auto"/>
      </w:pPr>
      <w:rPr>
        <w:b/>
        <w:bCs/>
      </w:rPr>
      <w:tblPr/>
      <w:tcPr>
        <w:tcBorders>
          <w:top w:val="single" w:sz="8" w:space="0" w:color="007FAB" w:themeColor="accent1"/>
          <w:left w:val="nil"/>
          <w:bottom w:val="single" w:sz="8" w:space="0" w:color="007FA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9FF" w:themeFill="accent1" w:themeFillTint="3F"/>
      </w:tcPr>
    </w:tblStylePr>
    <w:tblStylePr w:type="band1Horz">
      <w:tblPr/>
      <w:tcPr>
        <w:tcBorders>
          <w:left w:val="nil"/>
          <w:right w:val="nil"/>
          <w:insideH w:val="nil"/>
          <w:insideV w:val="nil"/>
        </w:tcBorders>
        <w:shd w:val="clear" w:color="auto" w:fill="ABE9FF" w:themeFill="accent1" w:themeFillTint="3F"/>
      </w:tcPr>
    </w:tblStylePr>
  </w:style>
  <w:style w:type="table" w:styleId="LightShading-Accent2">
    <w:name w:val="Light Shading Accent 2"/>
    <w:basedOn w:val="TableNormal"/>
    <w:uiPriority w:val="60"/>
    <w:semiHidden/>
    <w:unhideWhenUsed/>
    <w:rsid w:val="006C47D8"/>
    <w:pPr>
      <w:spacing w:after="0"/>
    </w:pPr>
    <w:rPr>
      <w:color w:val="0C365F" w:themeColor="accent2" w:themeShade="BF"/>
    </w:rPr>
    <w:tblPr>
      <w:tblStyleRowBandSize w:val="1"/>
      <w:tblStyleColBandSize w:val="1"/>
      <w:tblBorders>
        <w:top w:val="single" w:sz="8" w:space="0" w:color="114980" w:themeColor="accent2"/>
        <w:bottom w:val="single" w:sz="8" w:space="0" w:color="114980" w:themeColor="accent2"/>
      </w:tblBorders>
    </w:tblPr>
    <w:tblStylePr w:type="firstRow">
      <w:pPr>
        <w:spacing w:before="0" w:after="0" w:line="240" w:lineRule="auto"/>
      </w:pPr>
      <w:rPr>
        <w:b/>
        <w:bCs/>
      </w:rPr>
      <w:tblPr/>
      <w:tcPr>
        <w:tcBorders>
          <w:top w:val="single" w:sz="8" w:space="0" w:color="114980" w:themeColor="accent2"/>
          <w:left w:val="nil"/>
          <w:bottom w:val="single" w:sz="8" w:space="0" w:color="114980" w:themeColor="accent2"/>
          <w:right w:val="nil"/>
          <w:insideH w:val="nil"/>
          <w:insideV w:val="nil"/>
        </w:tcBorders>
      </w:tcPr>
    </w:tblStylePr>
    <w:tblStylePr w:type="lastRow">
      <w:pPr>
        <w:spacing w:before="0" w:after="0" w:line="240" w:lineRule="auto"/>
      </w:pPr>
      <w:rPr>
        <w:b/>
        <w:bCs/>
      </w:rPr>
      <w:tblPr/>
      <w:tcPr>
        <w:tcBorders>
          <w:top w:val="single" w:sz="8" w:space="0" w:color="114980" w:themeColor="accent2"/>
          <w:left w:val="nil"/>
          <w:bottom w:val="single" w:sz="8" w:space="0" w:color="11498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1F4" w:themeFill="accent2" w:themeFillTint="3F"/>
      </w:tcPr>
    </w:tblStylePr>
    <w:tblStylePr w:type="band1Horz">
      <w:tblPr/>
      <w:tcPr>
        <w:tcBorders>
          <w:left w:val="nil"/>
          <w:right w:val="nil"/>
          <w:insideH w:val="nil"/>
          <w:insideV w:val="nil"/>
        </w:tcBorders>
        <w:shd w:val="clear" w:color="auto" w:fill="AFD1F4" w:themeFill="accent2" w:themeFillTint="3F"/>
      </w:tcPr>
    </w:tblStylePr>
  </w:style>
  <w:style w:type="table" w:styleId="LightShading-Accent3">
    <w:name w:val="Light Shading Accent 3"/>
    <w:basedOn w:val="TableNormal"/>
    <w:uiPriority w:val="60"/>
    <w:semiHidden/>
    <w:unhideWhenUsed/>
    <w:rsid w:val="006C47D8"/>
    <w:pPr>
      <w:spacing w:after="0"/>
    </w:pPr>
    <w:rPr>
      <w:color w:val="005A6A" w:themeColor="accent3" w:themeShade="BF"/>
    </w:rPr>
    <w:tblPr>
      <w:tblStyleRowBandSize w:val="1"/>
      <w:tblStyleColBandSize w:val="1"/>
      <w:tblBorders>
        <w:top w:val="single" w:sz="8" w:space="0" w:color="017A8E" w:themeColor="accent3"/>
        <w:bottom w:val="single" w:sz="8" w:space="0" w:color="017A8E" w:themeColor="accent3"/>
      </w:tblBorders>
    </w:tblPr>
    <w:tblStylePr w:type="firstRow">
      <w:pPr>
        <w:spacing w:before="0" w:after="0" w:line="240" w:lineRule="auto"/>
      </w:pPr>
      <w:rPr>
        <w:b/>
        <w:bCs/>
      </w:rPr>
      <w:tblPr/>
      <w:tcPr>
        <w:tcBorders>
          <w:top w:val="single" w:sz="8" w:space="0" w:color="017A8E" w:themeColor="accent3"/>
          <w:left w:val="nil"/>
          <w:bottom w:val="single" w:sz="8" w:space="0" w:color="017A8E" w:themeColor="accent3"/>
          <w:right w:val="nil"/>
          <w:insideH w:val="nil"/>
          <w:insideV w:val="nil"/>
        </w:tcBorders>
      </w:tcPr>
    </w:tblStylePr>
    <w:tblStylePr w:type="lastRow">
      <w:pPr>
        <w:spacing w:before="0" w:after="0" w:line="240" w:lineRule="auto"/>
      </w:pPr>
      <w:rPr>
        <w:b/>
        <w:bCs/>
      </w:rPr>
      <w:tblPr/>
      <w:tcPr>
        <w:tcBorders>
          <w:top w:val="single" w:sz="8" w:space="0" w:color="017A8E" w:themeColor="accent3"/>
          <w:left w:val="nil"/>
          <w:bottom w:val="single" w:sz="8" w:space="0" w:color="017A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F1FE" w:themeFill="accent3" w:themeFillTint="3F"/>
      </w:tcPr>
    </w:tblStylePr>
    <w:tblStylePr w:type="band1Horz">
      <w:tblPr/>
      <w:tcPr>
        <w:tcBorders>
          <w:left w:val="nil"/>
          <w:right w:val="nil"/>
          <w:insideH w:val="nil"/>
          <w:insideV w:val="nil"/>
        </w:tcBorders>
        <w:shd w:val="clear" w:color="auto" w:fill="A4F1FE" w:themeFill="accent3" w:themeFillTint="3F"/>
      </w:tcPr>
    </w:tblStylePr>
  </w:style>
  <w:style w:type="table" w:styleId="LightShading-Accent4">
    <w:name w:val="Light Shading Accent 4"/>
    <w:basedOn w:val="TableNormal"/>
    <w:uiPriority w:val="60"/>
    <w:semiHidden/>
    <w:unhideWhenUsed/>
    <w:rsid w:val="006C47D8"/>
    <w:pPr>
      <w:spacing w:after="0"/>
    </w:pPr>
    <w:rPr>
      <w:color w:val="403E33" w:themeColor="accent4" w:themeShade="BF"/>
    </w:rPr>
    <w:tblPr>
      <w:tblStyleRowBandSize w:val="1"/>
      <w:tblStyleColBandSize w:val="1"/>
      <w:tblBorders>
        <w:top w:val="single" w:sz="8" w:space="0" w:color="565445" w:themeColor="accent4"/>
        <w:bottom w:val="single" w:sz="8" w:space="0" w:color="565445" w:themeColor="accent4"/>
      </w:tblBorders>
    </w:tblPr>
    <w:tblStylePr w:type="firstRow">
      <w:pPr>
        <w:spacing w:before="0" w:after="0" w:line="240" w:lineRule="auto"/>
      </w:pPr>
      <w:rPr>
        <w:b/>
        <w:bCs/>
      </w:rPr>
      <w:tblPr/>
      <w:tcPr>
        <w:tcBorders>
          <w:top w:val="single" w:sz="8" w:space="0" w:color="565445" w:themeColor="accent4"/>
          <w:left w:val="nil"/>
          <w:bottom w:val="single" w:sz="8" w:space="0" w:color="565445" w:themeColor="accent4"/>
          <w:right w:val="nil"/>
          <w:insideH w:val="nil"/>
          <w:insideV w:val="nil"/>
        </w:tcBorders>
      </w:tcPr>
    </w:tblStylePr>
    <w:tblStylePr w:type="lastRow">
      <w:pPr>
        <w:spacing w:before="0" w:after="0" w:line="240" w:lineRule="auto"/>
      </w:pPr>
      <w:rPr>
        <w:b/>
        <w:bCs/>
      </w:rPr>
      <w:tblPr/>
      <w:tcPr>
        <w:tcBorders>
          <w:top w:val="single" w:sz="8" w:space="0" w:color="565445" w:themeColor="accent4"/>
          <w:left w:val="nil"/>
          <w:bottom w:val="single" w:sz="8" w:space="0" w:color="56544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6CE" w:themeFill="accent4" w:themeFillTint="3F"/>
      </w:tcPr>
    </w:tblStylePr>
    <w:tblStylePr w:type="band1Horz">
      <w:tblPr/>
      <w:tcPr>
        <w:tcBorders>
          <w:left w:val="nil"/>
          <w:right w:val="nil"/>
          <w:insideH w:val="nil"/>
          <w:insideV w:val="nil"/>
        </w:tcBorders>
        <w:shd w:val="clear" w:color="auto" w:fill="D7D6CE" w:themeFill="accent4" w:themeFillTint="3F"/>
      </w:tcPr>
    </w:tblStylePr>
  </w:style>
  <w:style w:type="table" w:styleId="LightShading-Accent5">
    <w:name w:val="Light Shading Accent 5"/>
    <w:basedOn w:val="TableNormal"/>
    <w:uiPriority w:val="60"/>
    <w:semiHidden/>
    <w:unhideWhenUsed/>
    <w:rsid w:val="006C47D8"/>
    <w:pPr>
      <w:spacing w:after="0"/>
    </w:pPr>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6C47D8"/>
    <w:pPr>
      <w:spacing w:after="0"/>
    </w:pPr>
    <w:rPr>
      <w:color w:val="7B1A12" w:themeColor="accent6" w:themeShade="BF"/>
    </w:rPr>
    <w:tblPr>
      <w:tblStyleRowBandSize w:val="1"/>
      <w:tblStyleColBandSize w:val="1"/>
      <w:tblBorders>
        <w:top w:val="single" w:sz="8" w:space="0" w:color="A52319" w:themeColor="accent6"/>
        <w:bottom w:val="single" w:sz="8" w:space="0" w:color="A52319" w:themeColor="accent6"/>
      </w:tblBorders>
    </w:tblPr>
    <w:tblStylePr w:type="firstRow">
      <w:pPr>
        <w:spacing w:before="0" w:after="0" w:line="240" w:lineRule="auto"/>
      </w:pPr>
      <w:rPr>
        <w:b/>
        <w:bCs/>
      </w:rPr>
      <w:tblPr/>
      <w:tcPr>
        <w:tcBorders>
          <w:top w:val="single" w:sz="8" w:space="0" w:color="A52319" w:themeColor="accent6"/>
          <w:left w:val="nil"/>
          <w:bottom w:val="single" w:sz="8" w:space="0" w:color="A52319" w:themeColor="accent6"/>
          <w:right w:val="nil"/>
          <w:insideH w:val="nil"/>
          <w:insideV w:val="nil"/>
        </w:tcBorders>
      </w:tcPr>
    </w:tblStylePr>
    <w:tblStylePr w:type="lastRow">
      <w:pPr>
        <w:spacing w:before="0" w:after="0" w:line="240" w:lineRule="auto"/>
      </w:pPr>
      <w:rPr>
        <w:b/>
        <w:bCs/>
      </w:rPr>
      <w:tblPr/>
      <w:tcPr>
        <w:tcBorders>
          <w:top w:val="single" w:sz="8" w:space="0" w:color="A52319" w:themeColor="accent6"/>
          <w:left w:val="nil"/>
          <w:bottom w:val="single" w:sz="8" w:space="0" w:color="A5231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EBA" w:themeFill="accent6" w:themeFillTint="3F"/>
      </w:tcPr>
    </w:tblStylePr>
    <w:tblStylePr w:type="band1Horz">
      <w:tblPr/>
      <w:tcPr>
        <w:tcBorders>
          <w:left w:val="nil"/>
          <w:right w:val="nil"/>
          <w:insideH w:val="nil"/>
          <w:insideV w:val="nil"/>
        </w:tcBorders>
        <w:shd w:val="clear" w:color="auto" w:fill="F4BEBA" w:themeFill="accent6" w:themeFillTint="3F"/>
      </w:tcPr>
    </w:tblStylePr>
  </w:style>
  <w:style w:type="character" w:styleId="LineNumber">
    <w:name w:val="line number"/>
    <w:basedOn w:val="DefaultParagraphFont"/>
    <w:uiPriority w:val="99"/>
    <w:semiHidden/>
    <w:unhideWhenUsed/>
    <w:rsid w:val="006C47D8"/>
  </w:style>
  <w:style w:type="paragraph" w:styleId="List">
    <w:name w:val="List"/>
    <w:basedOn w:val="Normal"/>
    <w:uiPriority w:val="99"/>
    <w:semiHidden/>
    <w:unhideWhenUsed/>
    <w:rsid w:val="006C47D8"/>
    <w:pPr>
      <w:ind w:left="360" w:hanging="360"/>
      <w:contextualSpacing/>
    </w:pPr>
  </w:style>
  <w:style w:type="paragraph" w:styleId="List2">
    <w:name w:val="List 2"/>
    <w:basedOn w:val="Normal"/>
    <w:uiPriority w:val="99"/>
    <w:semiHidden/>
    <w:unhideWhenUsed/>
    <w:rsid w:val="006C47D8"/>
    <w:pPr>
      <w:ind w:left="720" w:hanging="360"/>
      <w:contextualSpacing/>
    </w:pPr>
  </w:style>
  <w:style w:type="paragraph" w:styleId="List3">
    <w:name w:val="List 3"/>
    <w:basedOn w:val="Normal"/>
    <w:uiPriority w:val="99"/>
    <w:semiHidden/>
    <w:unhideWhenUsed/>
    <w:rsid w:val="006C47D8"/>
    <w:pPr>
      <w:ind w:left="1080" w:hanging="360"/>
      <w:contextualSpacing/>
    </w:pPr>
  </w:style>
  <w:style w:type="paragraph" w:styleId="List4">
    <w:name w:val="List 4"/>
    <w:basedOn w:val="Normal"/>
    <w:uiPriority w:val="99"/>
    <w:semiHidden/>
    <w:unhideWhenUsed/>
    <w:rsid w:val="006C47D8"/>
    <w:pPr>
      <w:ind w:left="1440" w:hanging="360"/>
      <w:contextualSpacing/>
    </w:pPr>
  </w:style>
  <w:style w:type="paragraph" w:styleId="List5">
    <w:name w:val="List 5"/>
    <w:basedOn w:val="Normal"/>
    <w:uiPriority w:val="99"/>
    <w:semiHidden/>
    <w:unhideWhenUsed/>
    <w:rsid w:val="006C47D8"/>
    <w:pPr>
      <w:ind w:left="1800" w:hanging="360"/>
      <w:contextualSpacing/>
    </w:pPr>
  </w:style>
  <w:style w:type="paragraph" w:styleId="ListBullet4">
    <w:name w:val="List Bullet 4"/>
    <w:basedOn w:val="Normal"/>
    <w:uiPriority w:val="99"/>
    <w:semiHidden/>
    <w:unhideWhenUsed/>
    <w:rsid w:val="006C47D8"/>
    <w:pPr>
      <w:numPr>
        <w:numId w:val="7"/>
      </w:numPr>
      <w:contextualSpacing/>
    </w:pPr>
  </w:style>
  <w:style w:type="paragraph" w:styleId="ListBullet5">
    <w:name w:val="List Bullet 5"/>
    <w:basedOn w:val="Normal"/>
    <w:uiPriority w:val="99"/>
    <w:semiHidden/>
    <w:unhideWhenUsed/>
    <w:rsid w:val="006C47D8"/>
    <w:pPr>
      <w:numPr>
        <w:numId w:val="8"/>
      </w:numPr>
      <w:contextualSpacing/>
    </w:pPr>
  </w:style>
  <w:style w:type="paragraph" w:styleId="ListContinue">
    <w:name w:val="List Continue"/>
    <w:basedOn w:val="Normal"/>
    <w:uiPriority w:val="99"/>
    <w:semiHidden/>
    <w:unhideWhenUsed/>
    <w:rsid w:val="006C47D8"/>
    <w:pPr>
      <w:spacing w:after="120"/>
      <w:ind w:left="360"/>
      <w:contextualSpacing/>
    </w:pPr>
  </w:style>
  <w:style w:type="paragraph" w:styleId="ListContinue2">
    <w:name w:val="List Continue 2"/>
    <w:basedOn w:val="Normal"/>
    <w:uiPriority w:val="99"/>
    <w:semiHidden/>
    <w:unhideWhenUsed/>
    <w:rsid w:val="006C47D8"/>
    <w:pPr>
      <w:spacing w:after="120"/>
      <w:ind w:left="720"/>
      <w:contextualSpacing/>
    </w:pPr>
  </w:style>
  <w:style w:type="paragraph" w:styleId="ListContinue3">
    <w:name w:val="List Continue 3"/>
    <w:basedOn w:val="Normal"/>
    <w:uiPriority w:val="99"/>
    <w:semiHidden/>
    <w:unhideWhenUsed/>
    <w:rsid w:val="006C47D8"/>
    <w:pPr>
      <w:spacing w:after="120"/>
      <w:ind w:left="1080"/>
      <w:contextualSpacing/>
    </w:pPr>
  </w:style>
  <w:style w:type="paragraph" w:styleId="ListContinue4">
    <w:name w:val="List Continue 4"/>
    <w:basedOn w:val="Normal"/>
    <w:uiPriority w:val="99"/>
    <w:semiHidden/>
    <w:unhideWhenUsed/>
    <w:rsid w:val="006C47D8"/>
    <w:pPr>
      <w:spacing w:after="120"/>
      <w:ind w:left="1440"/>
      <w:contextualSpacing/>
    </w:pPr>
  </w:style>
  <w:style w:type="paragraph" w:styleId="ListContinue5">
    <w:name w:val="List Continue 5"/>
    <w:basedOn w:val="Normal"/>
    <w:uiPriority w:val="99"/>
    <w:semiHidden/>
    <w:unhideWhenUsed/>
    <w:rsid w:val="006C47D8"/>
    <w:pPr>
      <w:spacing w:after="120"/>
      <w:ind w:left="1800"/>
      <w:contextualSpacing/>
    </w:pPr>
  </w:style>
  <w:style w:type="paragraph" w:styleId="ListNumber2">
    <w:name w:val="List Number 2"/>
    <w:basedOn w:val="Normal"/>
    <w:uiPriority w:val="99"/>
    <w:semiHidden/>
    <w:unhideWhenUsed/>
    <w:rsid w:val="006C47D8"/>
    <w:pPr>
      <w:numPr>
        <w:numId w:val="9"/>
      </w:numPr>
      <w:contextualSpacing/>
    </w:pPr>
  </w:style>
  <w:style w:type="paragraph" w:styleId="ListNumber3">
    <w:name w:val="List Number 3"/>
    <w:basedOn w:val="Normal"/>
    <w:uiPriority w:val="99"/>
    <w:semiHidden/>
    <w:unhideWhenUsed/>
    <w:rsid w:val="006C47D8"/>
    <w:pPr>
      <w:numPr>
        <w:numId w:val="10"/>
      </w:numPr>
      <w:contextualSpacing/>
    </w:pPr>
  </w:style>
  <w:style w:type="paragraph" w:styleId="ListNumber4">
    <w:name w:val="List Number 4"/>
    <w:basedOn w:val="Normal"/>
    <w:uiPriority w:val="99"/>
    <w:semiHidden/>
    <w:unhideWhenUsed/>
    <w:rsid w:val="006C47D8"/>
    <w:pPr>
      <w:numPr>
        <w:numId w:val="11"/>
      </w:numPr>
      <w:contextualSpacing/>
    </w:pPr>
  </w:style>
  <w:style w:type="paragraph" w:styleId="ListNumber5">
    <w:name w:val="List Number 5"/>
    <w:basedOn w:val="Normal"/>
    <w:uiPriority w:val="99"/>
    <w:semiHidden/>
    <w:unhideWhenUsed/>
    <w:rsid w:val="006C47D8"/>
    <w:pPr>
      <w:numPr>
        <w:numId w:val="12"/>
      </w:numPr>
      <w:contextualSpacing/>
    </w:pPr>
  </w:style>
  <w:style w:type="paragraph" w:styleId="ListParagraph">
    <w:name w:val="List Paragraph"/>
    <w:basedOn w:val="Normal"/>
    <w:uiPriority w:val="34"/>
    <w:unhideWhenUsed/>
    <w:qFormat/>
    <w:rsid w:val="006C47D8"/>
    <w:pPr>
      <w:ind w:left="720"/>
      <w:contextualSpacing/>
    </w:pPr>
  </w:style>
  <w:style w:type="table" w:styleId="ListTable1Light">
    <w:name w:val="List Table 1 Light"/>
    <w:basedOn w:val="TableNormal"/>
    <w:uiPriority w:val="46"/>
    <w:rsid w:val="006C47D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47D8"/>
    <w:pPr>
      <w:spacing w:after="0"/>
    </w:pPr>
    <w:tblPr>
      <w:tblStyleRowBandSize w:val="1"/>
      <w:tblStyleColBandSize w:val="1"/>
    </w:tblPr>
    <w:tblStylePr w:type="firstRow">
      <w:rPr>
        <w:b/>
        <w:bCs/>
      </w:rPr>
      <w:tblPr/>
      <w:tcPr>
        <w:tcBorders>
          <w:bottom w:val="single" w:sz="4" w:space="0" w:color="33CAFF" w:themeColor="accent1" w:themeTint="99"/>
        </w:tcBorders>
      </w:tcPr>
    </w:tblStylePr>
    <w:tblStylePr w:type="lastRow">
      <w:rPr>
        <w:b/>
        <w:bCs/>
      </w:rPr>
      <w:tblPr/>
      <w:tcPr>
        <w:tcBorders>
          <w:top w:val="sing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1Light-Accent2">
    <w:name w:val="List Table 1 Light Accent 2"/>
    <w:basedOn w:val="TableNormal"/>
    <w:uiPriority w:val="46"/>
    <w:rsid w:val="006C47D8"/>
    <w:pPr>
      <w:spacing w:after="0"/>
    </w:pPr>
    <w:tblPr>
      <w:tblStyleRowBandSize w:val="1"/>
      <w:tblStyleColBandSize w:val="1"/>
    </w:tblPr>
    <w:tblStylePr w:type="firstRow">
      <w:rPr>
        <w:b/>
        <w:bCs/>
      </w:rPr>
      <w:tblPr/>
      <w:tcPr>
        <w:tcBorders>
          <w:bottom w:val="single" w:sz="4" w:space="0" w:color="3D91E5" w:themeColor="accent2" w:themeTint="99"/>
        </w:tcBorders>
      </w:tcPr>
    </w:tblStylePr>
    <w:tblStylePr w:type="lastRow">
      <w:rPr>
        <w:b/>
        <w:bCs/>
      </w:rPr>
      <w:tblPr/>
      <w:tcPr>
        <w:tcBorders>
          <w:top w:val="sing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1Light-Accent3">
    <w:name w:val="List Table 1 Light Accent 3"/>
    <w:basedOn w:val="TableNormal"/>
    <w:uiPriority w:val="46"/>
    <w:rsid w:val="006C47D8"/>
    <w:pPr>
      <w:spacing w:after="0"/>
    </w:pPr>
    <w:tblPr>
      <w:tblStyleRowBandSize w:val="1"/>
      <w:tblStyleColBandSize w:val="1"/>
    </w:tblPr>
    <w:tblStylePr w:type="firstRow">
      <w:rPr>
        <w:b/>
        <w:bCs/>
      </w:rPr>
      <w:tblPr/>
      <w:tcPr>
        <w:tcBorders>
          <w:bottom w:val="single" w:sz="4" w:space="0" w:color="24DDFD" w:themeColor="accent3" w:themeTint="99"/>
        </w:tcBorders>
      </w:tcPr>
    </w:tblStylePr>
    <w:tblStylePr w:type="lastRow">
      <w:rPr>
        <w:b/>
        <w:bCs/>
      </w:rPr>
      <w:tblPr/>
      <w:tcPr>
        <w:tcBorders>
          <w:top w:val="sing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1Light-Accent4">
    <w:name w:val="List Table 1 Light Accent 4"/>
    <w:basedOn w:val="TableNormal"/>
    <w:uiPriority w:val="46"/>
    <w:rsid w:val="006C47D8"/>
    <w:pPr>
      <w:spacing w:after="0"/>
    </w:pPr>
    <w:tblPr>
      <w:tblStyleRowBandSize w:val="1"/>
      <w:tblStyleColBandSize w:val="1"/>
    </w:tblPr>
    <w:tblStylePr w:type="firstRow">
      <w:rPr>
        <w:b/>
        <w:bCs/>
      </w:rPr>
      <w:tblPr/>
      <w:tcPr>
        <w:tcBorders>
          <w:bottom w:val="single" w:sz="4" w:space="0" w:color="A09D88" w:themeColor="accent4" w:themeTint="99"/>
        </w:tcBorders>
      </w:tcPr>
    </w:tblStylePr>
    <w:tblStylePr w:type="lastRow">
      <w:rPr>
        <w:b/>
        <w:bCs/>
      </w:rPr>
      <w:tblPr/>
      <w:tcPr>
        <w:tcBorders>
          <w:top w:val="sing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1Light-Accent5">
    <w:name w:val="List Table 1 Light Accent 5"/>
    <w:basedOn w:val="TableNormal"/>
    <w:uiPriority w:val="46"/>
    <w:rsid w:val="006C47D8"/>
    <w:pPr>
      <w:spacing w:after="0"/>
    </w:pPr>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6C47D8"/>
    <w:pPr>
      <w:spacing w:after="0"/>
    </w:pPr>
    <w:tblPr>
      <w:tblStyleRowBandSize w:val="1"/>
      <w:tblStyleColBandSize w:val="1"/>
    </w:tblPr>
    <w:tblStylePr w:type="firstRow">
      <w:rPr>
        <w:b/>
        <w:bCs/>
      </w:rPr>
      <w:tblPr/>
      <w:tcPr>
        <w:tcBorders>
          <w:bottom w:val="single" w:sz="4" w:space="0" w:color="E56258" w:themeColor="accent6" w:themeTint="99"/>
        </w:tcBorders>
      </w:tcPr>
    </w:tblStylePr>
    <w:tblStylePr w:type="lastRow">
      <w:rPr>
        <w:b/>
        <w:bCs/>
      </w:rPr>
      <w:tblPr/>
      <w:tcPr>
        <w:tcBorders>
          <w:top w:val="sing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2">
    <w:name w:val="List Table 2"/>
    <w:basedOn w:val="TableNormal"/>
    <w:uiPriority w:val="47"/>
    <w:rsid w:val="006C47D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47D8"/>
    <w:pPr>
      <w:spacing w:after="0"/>
    </w:pPr>
    <w:tblPr>
      <w:tblStyleRowBandSize w:val="1"/>
      <w:tblStyleColBandSize w:val="1"/>
      <w:tblBorders>
        <w:top w:val="single" w:sz="4" w:space="0" w:color="33CAFF" w:themeColor="accent1" w:themeTint="99"/>
        <w:bottom w:val="single" w:sz="4" w:space="0" w:color="33CAFF" w:themeColor="accent1" w:themeTint="99"/>
        <w:insideH w:val="single" w:sz="4" w:space="0" w:color="33CA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2-Accent2">
    <w:name w:val="List Table 2 Accent 2"/>
    <w:basedOn w:val="TableNormal"/>
    <w:uiPriority w:val="47"/>
    <w:rsid w:val="006C47D8"/>
    <w:pPr>
      <w:spacing w:after="0"/>
    </w:pPr>
    <w:tblPr>
      <w:tblStyleRowBandSize w:val="1"/>
      <w:tblStyleColBandSize w:val="1"/>
      <w:tblBorders>
        <w:top w:val="single" w:sz="4" w:space="0" w:color="3D91E5" w:themeColor="accent2" w:themeTint="99"/>
        <w:bottom w:val="single" w:sz="4" w:space="0" w:color="3D91E5" w:themeColor="accent2" w:themeTint="99"/>
        <w:insideH w:val="single" w:sz="4" w:space="0" w:color="3D91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2-Accent3">
    <w:name w:val="List Table 2 Accent 3"/>
    <w:basedOn w:val="TableNormal"/>
    <w:uiPriority w:val="47"/>
    <w:rsid w:val="006C47D8"/>
    <w:pPr>
      <w:spacing w:after="0"/>
    </w:pPr>
    <w:tblPr>
      <w:tblStyleRowBandSize w:val="1"/>
      <w:tblStyleColBandSize w:val="1"/>
      <w:tblBorders>
        <w:top w:val="single" w:sz="4" w:space="0" w:color="24DDFD" w:themeColor="accent3" w:themeTint="99"/>
        <w:bottom w:val="single" w:sz="4" w:space="0" w:color="24DDFD" w:themeColor="accent3" w:themeTint="99"/>
        <w:insideH w:val="single" w:sz="4" w:space="0" w:color="24DDF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2-Accent4">
    <w:name w:val="List Table 2 Accent 4"/>
    <w:basedOn w:val="TableNormal"/>
    <w:uiPriority w:val="47"/>
    <w:rsid w:val="006C47D8"/>
    <w:pPr>
      <w:spacing w:after="0"/>
    </w:pPr>
    <w:tblPr>
      <w:tblStyleRowBandSize w:val="1"/>
      <w:tblStyleColBandSize w:val="1"/>
      <w:tblBorders>
        <w:top w:val="single" w:sz="4" w:space="0" w:color="A09D88" w:themeColor="accent4" w:themeTint="99"/>
        <w:bottom w:val="single" w:sz="4" w:space="0" w:color="A09D88" w:themeColor="accent4" w:themeTint="99"/>
        <w:insideH w:val="single" w:sz="4" w:space="0" w:color="A09D8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2-Accent5">
    <w:name w:val="List Table 2 Accent 5"/>
    <w:basedOn w:val="TableNormal"/>
    <w:uiPriority w:val="47"/>
    <w:rsid w:val="006C47D8"/>
    <w:pPr>
      <w:spacing w:after="0"/>
    </w:pPr>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6C47D8"/>
    <w:pPr>
      <w:spacing w:after="0"/>
    </w:pPr>
    <w:tblPr>
      <w:tblStyleRowBandSize w:val="1"/>
      <w:tblStyleColBandSize w:val="1"/>
      <w:tblBorders>
        <w:top w:val="single" w:sz="4" w:space="0" w:color="E56258" w:themeColor="accent6" w:themeTint="99"/>
        <w:bottom w:val="single" w:sz="4" w:space="0" w:color="E56258" w:themeColor="accent6" w:themeTint="99"/>
        <w:insideH w:val="single" w:sz="4" w:space="0" w:color="E5625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3">
    <w:name w:val="List Table 3"/>
    <w:basedOn w:val="TableNormal"/>
    <w:uiPriority w:val="48"/>
    <w:rsid w:val="006C47D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47D8"/>
    <w:pPr>
      <w:spacing w:after="0"/>
    </w:pPr>
    <w:tblPr>
      <w:tblStyleRowBandSize w:val="1"/>
      <w:tblStyleColBandSize w:val="1"/>
      <w:tblBorders>
        <w:top w:val="single" w:sz="4" w:space="0" w:color="007FAB" w:themeColor="accent1"/>
        <w:left w:val="single" w:sz="4" w:space="0" w:color="007FAB" w:themeColor="accent1"/>
        <w:bottom w:val="single" w:sz="4" w:space="0" w:color="007FAB" w:themeColor="accent1"/>
        <w:right w:val="single" w:sz="4" w:space="0" w:color="007FAB" w:themeColor="accent1"/>
      </w:tblBorders>
    </w:tblPr>
    <w:tblStylePr w:type="firstRow">
      <w:rPr>
        <w:b/>
        <w:bCs/>
        <w:color w:val="FFFFFF" w:themeColor="background1"/>
      </w:rPr>
      <w:tblPr/>
      <w:tcPr>
        <w:shd w:val="clear" w:color="auto" w:fill="007FAB" w:themeFill="accent1"/>
      </w:tcPr>
    </w:tblStylePr>
    <w:tblStylePr w:type="lastRow">
      <w:rPr>
        <w:b/>
        <w:bCs/>
      </w:rPr>
      <w:tblPr/>
      <w:tcPr>
        <w:tcBorders>
          <w:top w:val="double" w:sz="4" w:space="0" w:color="007FA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FAB" w:themeColor="accent1"/>
          <w:right w:val="single" w:sz="4" w:space="0" w:color="007FAB" w:themeColor="accent1"/>
        </w:tcBorders>
      </w:tcPr>
    </w:tblStylePr>
    <w:tblStylePr w:type="band1Horz">
      <w:tblPr/>
      <w:tcPr>
        <w:tcBorders>
          <w:top w:val="single" w:sz="4" w:space="0" w:color="007FAB" w:themeColor="accent1"/>
          <w:bottom w:val="single" w:sz="4" w:space="0" w:color="007FA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FAB" w:themeColor="accent1"/>
          <w:left w:val="nil"/>
        </w:tcBorders>
      </w:tcPr>
    </w:tblStylePr>
    <w:tblStylePr w:type="swCell">
      <w:tblPr/>
      <w:tcPr>
        <w:tcBorders>
          <w:top w:val="double" w:sz="4" w:space="0" w:color="007FAB" w:themeColor="accent1"/>
          <w:right w:val="nil"/>
        </w:tcBorders>
      </w:tcPr>
    </w:tblStylePr>
  </w:style>
  <w:style w:type="table" w:styleId="ListTable3-Accent2">
    <w:name w:val="List Table 3 Accent 2"/>
    <w:basedOn w:val="TableNormal"/>
    <w:uiPriority w:val="48"/>
    <w:rsid w:val="006C47D8"/>
    <w:pPr>
      <w:spacing w:after="0"/>
    </w:pPr>
    <w:tblPr>
      <w:tblStyleRowBandSize w:val="1"/>
      <w:tblStyleColBandSize w:val="1"/>
      <w:tblBorders>
        <w:top w:val="single" w:sz="4" w:space="0" w:color="114980" w:themeColor="accent2"/>
        <w:left w:val="single" w:sz="4" w:space="0" w:color="114980" w:themeColor="accent2"/>
        <w:bottom w:val="single" w:sz="4" w:space="0" w:color="114980" w:themeColor="accent2"/>
        <w:right w:val="single" w:sz="4" w:space="0" w:color="114980" w:themeColor="accent2"/>
      </w:tblBorders>
    </w:tblPr>
    <w:tblStylePr w:type="firstRow">
      <w:rPr>
        <w:b/>
        <w:bCs/>
        <w:color w:val="FFFFFF" w:themeColor="background1"/>
      </w:rPr>
      <w:tblPr/>
      <w:tcPr>
        <w:shd w:val="clear" w:color="auto" w:fill="114980" w:themeFill="accent2"/>
      </w:tcPr>
    </w:tblStylePr>
    <w:tblStylePr w:type="lastRow">
      <w:rPr>
        <w:b/>
        <w:bCs/>
      </w:rPr>
      <w:tblPr/>
      <w:tcPr>
        <w:tcBorders>
          <w:top w:val="double" w:sz="4" w:space="0" w:color="11498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4980" w:themeColor="accent2"/>
          <w:right w:val="single" w:sz="4" w:space="0" w:color="114980" w:themeColor="accent2"/>
        </w:tcBorders>
      </w:tcPr>
    </w:tblStylePr>
    <w:tblStylePr w:type="band1Horz">
      <w:tblPr/>
      <w:tcPr>
        <w:tcBorders>
          <w:top w:val="single" w:sz="4" w:space="0" w:color="114980" w:themeColor="accent2"/>
          <w:bottom w:val="single" w:sz="4" w:space="0" w:color="11498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4980" w:themeColor="accent2"/>
          <w:left w:val="nil"/>
        </w:tcBorders>
      </w:tcPr>
    </w:tblStylePr>
    <w:tblStylePr w:type="swCell">
      <w:tblPr/>
      <w:tcPr>
        <w:tcBorders>
          <w:top w:val="double" w:sz="4" w:space="0" w:color="114980" w:themeColor="accent2"/>
          <w:right w:val="nil"/>
        </w:tcBorders>
      </w:tcPr>
    </w:tblStylePr>
  </w:style>
  <w:style w:type="table" w:styleId="ListTable3-Accent3">
    <w:name w:val="List Table 3 Accent 3"/>
    <w:basedOn w:val="TableNormal"/>
    <w:uiPriority w:val="48"/>
    <w:rsid w:val="006C47D8"/>
    <w:pPr>
      <w:spacing w:after="0"/>
    </w:pPr>
    <w:tblPr>
      <w:tblStyleRowBandSize w:val="1"/>
      <w:tblStyleColBandSize w:val="1"/>
      <w:tblBorders>
        <w:top w:val="single" w:sz="4" w:space="0" w:color="017A8E" w:themeColor="accent3"/>
        <w:left w:val="single" w:sz="4" w:space="0" w:color="017A8E" w:themeColor="accent3"/>
        <w:bottom w:val="single" w:sz="4" w:space="0" w:color="017A8E" w:themeColor="accent3"/>
        <w:right w:val="single" w:sz="4" w:space="0" w:color="017A8E" w:themeColor="accent3"/>
      </w:tblBorders>
    </w:tblPr>
    <w:tblStylePr w:type="firstRow">
      <w:rPr>
        <w:b/>
        <w:bCs/>
        <w:color w:val="FFFFFF" w:themeColor="background1"/>
      </w:rPr>
      <w:tblPr/>
      <w:tcPr>
        <w:shd w:val="clear" w:color="auto" w:fill="017A8E" w:themeFill="accent3"/>
      </w:tcPr>
    </w:tblStylePr>
    <w:tblStylePr w:type="lastRow">
      <w:rPr>
        <w:b/>
        <w:bCs/>
      </w:rPr>
      <w:tblPr/>
      <w:tcPr>
        <w:tcBorders>
          <w:top w:val="double" w:sz="4" w:space="0" w:color="017A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7A8E" w:themeColor="accent3"/>
          <w:right w:val="single" w:sz="4" w:space="0" w:color="017A8E" w:themeColor="accent3"/>
        </w:tcBorders>
      </w:tcPr>
    </w:tblStylePr>
    <w:tblStylePr w:type="band1Horz">
      <w:tblPr/>
      <w:tcPr>
        <w:tcBorders>
          <w:top w:val="single" w:sz="4" w:space="0" w:color="017A8E" w:themeColor="accent3"/>
          <w:bottom w:val="single" w:sz="4" w:space="0" w:color="017A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7A8E" w:themeColor="accent3"/>
          <w:left w:val="nil"/>
        </w:tcBorders>
      </w:tcPr>
    </w:tblStylePr>
    <w:tblStylePr w:type="swCell">
      <w:tblPr/>
      <w:tcPr>
        <w:tcBorders>
          <w:top w:val="double" w:sz="4" w:space="0" w:color="017A8E" w:themeColor="accent3"/>
          <w:right w:val="nil"/>
        </w:tcBorders>
      </w:tcPr>
    </w:tblStylePr>
  </w:style>
  <w:style w:type="table" w:styleId="ListTable3-Accent4">
    <w:name w:val="List Table 3 Accent 4"/>
    <w:basedOn w:val="TableNormal"/>
    <w:uiPriority w:val="48"/>
    <w:rsid w:val="006C47D8"/>
    <w:pPr>
      <w:spacing w:after="0"/>
    </w:pPr>
    <w:tblPr>
      <w:tblStyleRowBandSize w:val="1"/>
      <w:tblStyleColBandSize w:val="1"/>
      <w:tblBorders>
        <w:top w:val="single" w:sz="4" w:space="0" w:color="565445" w:themeColor="accent4"/>
        <w:left w:val="single" w:sz="4" w:space="0" w:color="565445" w:themeColor="accent4"/>
        <w:bottom w:val="single" w:sz="4" w:space="0" w:color="565445" w:themeColor="accent4"/>
        <w:right w:val="single" w:sz="4" w:space="0" w:color="565445" w:themeColor="accent4"/>
      </w:tblBorders>
    </w:tblPr>
    <w:tblStylePr w:type="firstRow">
      <w:rPr>
        <w:b/>
        <w:bCs/>
        <w:color w:val="FFFFFF" w:themeColor="background1"/>
      </w:rPr>
      <w:tblPr/>
      <w:tcPr>
        <w:shd w:val="clear" w:color="auto" w:fill="565445" w:themeFill="accent4"/>
      </w:tcPr>
    </w:tblStylePr>
    <w:tblStylePr w:type="lastRow">
      <w:rPr>
        <w:b/>
        <w:bCs/>
      </w:rPr>
      <w:tblPr/>
      <w:tcPr>
        <w:tcBorders>
          <w:top w:val="double" w:sz="4" w:space="0" w:color="56544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5445" w:themeColor="accent4"/>
          <w:right w:val="single" w:sz="4" w:space="0" w:color="565445" w:themeColor="accent4"/>
        </w:tcBorders>
      </w:tcPr>
    </w:tblStylePr>
    <w:tblStylePr w:type="band1Horz">
      <w:tblPr/>
      <w:tcPr>
        <w:tcBorders>
          <w:top w:val="single" w:sz="4" w:space="0" w:color="565445" w:themeColor="accent4"/>
          <w:bottom w:val="single" w:sz="4" w:space="0" w:color="56544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5445" w:themeColor="accent4"/>
          <w:left w:val="nil"/>
        </w:tcBorders>
      </w:tcPr>
    </w:tblStylePr>
    <w:tblStylePr w:type="swCell">
      <w:tblPr/>
      <w:tcPr>
        <w:tcBorders>
          <w:top w:val="double" w:sz="4" w:space="0" w:color="565445" w:themeColor="accent4"/>
          <w:right w:val="nil"/>
        </w:tcBorders>
      </w:tcPr>
    </w:tblStylePr>
  </w:style>
  <w:style w:type="table" w:styleId="ListTable3-Accent5">
    <w:name w:val="List Table 3 Accent 5"/>
    <w:basedOn w:val="TableNormal"/>
    <w:uiPriority w:val="48"/>
    <w:rsid w:val="006C47D8"/>
    <w:pPr>
      <w:spacing w:after="0"/>
    </w:pPr>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6C47D8"/>
    <w:pPr>
      <w:spacing w:after="0"/>
    </w:pPr>
    <w:tblPr>
      <w:tblStyleRowBandSize w:val="1"/>
      <w:tblStyleColBandSize w:val="1"/>
      <w:tblBorders>
        <w:top w:val="single" w:sz="4" w:space="0" w:color="A52319" w:themeColor="accent6"/>
        <w:left w:val="single" w:sz="4" w:space="0" w:color="A52319" w:themeColor="accent6"/>
        <w:bottom w:val="single" w:sz="4" w:space="0" w:color="A52319" w:themeColor="accent6"/>
        <w:right w:val="single" w:sz="4" w:space="0" w:color="A52319" w:themeColor="accent6"/>
      </w:tblBorders>
    </w:tblPr>
    <w:tblStylePr w:type="firstRow">
      <w:rPr>
        <w:b/>
        <w:bCs/>
        <w:color w:val="FFFFFF" w:themeColor="background1"/>
      </w:rPr>
      <w:tblPr/>
      <w:tcPr>
        <w:shd w:val="clear" w:color="auto" w:fill="A52319" w:themeFill="accent6"/>
      </w:tcPr>
    </w:tblStylePr>
    <w:tblStylePr w:type="lastRow">
      <w:rPr>
        <w:b/>
        <w:bCs/>
      </w:rPr>
      <w:tblPr/>
      <w:tcPr>
        <w:tcBorders>
          <w:top w:val="double" w:sz="4" w:space="0" w:color="A5231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2319" w:themeColor="accent6"/>
          <w:right w:val="single" w:sz="4" w:space="0" w:color="A52319" w:themeColor="accent6"/>
        </w:tcBorders>
      </w:tcPr>
    </w:tblStylePr>
    <w:tblStylePr w:type="band1Horz">
      <w:tblPr/>
      <w:tcPr>
        <w:tcBorders>
          <w:top w:val="single" w:sz="4" w:space="0" w:color="A52319" w:themeColor="accent6"/>
          <w:bottom w:val="single" w:sz="4" w:space="0" w:color="A5231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2319" w:themeColor="accent6"/>
          <w:left w:val="nil"/>
        </w:tcBorders>
      </w:tcPr>
    </w:tblStylePr>
    <w:tblStylePr w:type="swCell">
      <w:tblPr/>
      <w:tcPr>
        <w:tcBorders>
          <w:top w:val="double" w:sz="4" w:space="0" w:color="A52319" w:themeColor="accent6"/>
          <w:right w:val="nil"/>
        </w:tcBorders>
      </w:tcPr>
    </w:tblStylePr>
  </w:style>
  <w:style w:type="table" w:styleId="ListTable4">
    <w:name w:val="List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tblBorders>
    </w:tblPr>
    <w:tblStylePr w:type="firstRow">
      <w:rPr>
        <w:b/>
        <w:bCs/>
        <w:color w:val="FFFFFF" w:themeColor="background1"/>
      </w:rPr>
      <w:tblPr/>
      <w:tcPr>
        <w:tcBorders>
          <w:top w:val="single" w:sz="4" w:space="0" w:color="007FAB" w:themeColor="accent1"/>
          <w:left w:val="single" w:sz="4" w:space="0" w:color="007FAB" w:themeColor="accent1"/>
          <w:bottom w:val="single" w:sz="4" w:space="0" w:color="007FAB" w:themeColor="accent1"/>
          <w:right w:val="single" w:sz="4" w:space="0" w:color="007FAB" w:themeColor="accent1"/>
          <w:insideH w:val="nil"/>
        </w:tcBorders>
        <w:shd w:val="clear" w:color="auto" w:fill="007FAB" w:themeFill="accent1"/>
      </w:tcPr>
    </w:tblStylePr>
    <w:tblStylePr w:type="lastRow">
      <w:rPr>
        <w:b/>
        <w:bCs/>
      </w:rPr>
      <w:tblPr/>
      <w:tcPr>
        <w:tcBorders>
          <w:top w:val="doub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4-Accent2">
    <w:name w:val="List Table 4 Accent 2"/>
    <w:basedOn w:val="TableNormal"/>
    <w:uiPriority w:val="49"/>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tblBorders>
    </w:tblPr>
    <w:tblStylePr w:type="firstRow">
      <w:rPr>
        <w:b/>
        <w:bCs/>
        <w:color w:val="FFFFFF" w:themeColor="background1"/>
      </w:rPr>
      <w:tblPr/>
      <w:tcPr>
        <w:tcBorders>
          <w:top w:val="single" w:sz="4" w:space="0" w:color="114980" w:themeColor="accent2"/>
          <w:left w:val="single" w:sz="4" w:space="0" w:color="114980" w:themeColor="accent2"/>
          <w:bottom w:val="single" w:sz="4" w:space="0" w:color="114980" w:themeColor="accent2"/>
          <w:right w:val="single" w:sz="4" w:space="0" w:color="114980" w:themeColor="accent2"/>
          <w:insideH w:val="nil"/>
        </w:tcBorders>
        <w:shd w:val="clear" w:color="auto" w:fill="114980" w:themeFill="accent2"/>
      </w:tcPr>
    </w:tblStylePr>
    <w:tblStylePr w:type="lastRow">
      <w:rPr>
        <w:b/>
        <w:bCs/>
      </w:rPr>
      <w:tblPr/>
      <w:tcPr>
        <w:tcBorders>
          <w:top w:val="doub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4-Accent3">
    <w:name w:val="List Table 4 Accent 3"/>
    <w:basedOn w:val="TableNormal"/>
    <w:uiPriority w:val="49"/>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tblBorders>
    </w:tblPr>
    <w:tblStylePr w:type="firstRow">
      <w:rPr>
        <w:b/>
        <w:bCs/>
        <w:color w:val="FFFFFF" w:themeColor="background1"/>
      </w:rPr>
      <w:tblPr/>
      <w:tcPr>
        <w:tcBorders>
          <w:top w:val="single" w:sz="4" w:space="0" w:color="017A8E" w:themeColor="accent3"/>
          <w:left w:val="single" w:sz="4" w:space="0" w:color="017A8E" w:themeColor="accent3"/>
          <w:bottom w:val="single" w:sz="4" w:space="0" w:color="017A8E" w:themeColor="accent3"/>
          <w:right w:val="single" w:sz="4" w:space="0" w:color="017A8E" w:themeColor="accent3"/>
          <w:insideH w:val="nil"/>
        </w:tcBorders>
        <w:shd w:val="clear" w:color="auto" w:fill="017A8E" w:themeFill="accent3"/>
      </w:tcPr>
    </w:tblStylePr>
    <w:tblStylePr w:type="lastRow">
      <w:rPr>
        <w:b/>
        <w:bCs/>
      </w:rPr>
      <w:tblPr/>
      <w:tcPr>
        <w:tcBorders>
          <w:top w:val="doub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4-Accent4">
    <w:name w:val="List Table 4 Accent 4"/>
    <w:basedOn w:val="TableNormal"/>
    <w:uiPriority w:val="49"/>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tblBorders>
    </w:tblPr>
    <w:tblStylePr w:type="firstRow">
      <w:rPr>
        <w:b/>
        <w:bCs/>
        <w:color w:val="FFFFFF" w:themeColor="background1"/>
      </w:rPr>
      <w:tblPr/>
      <w:tcPr>
        <w:tcBorders>
          <w:top w:val="single" w:sz="4" w:space="0" w:color="565445" w:themeColor="accent4"/>
          <w:left w:val="single" w:sz="4" w:space="0" w:color="565445" w:themeColor="accent4"/>
          <w:bottom w:val="single" w:sz="4" w:space="0" w:color="565445" w:themeColor="accent4"/>
          <w:right w:val="single" w:sz="4" w:space="0" w:color="565445" w:themeColor="accent4"/>
          <w:insideH w:val="nil"/>
        </w:tcBorders>
        <w:shd w:val="clear" w:color="auto" w:fill="565445" w:themeFill="accent4"/>
      </w:tcPr>
    </w:tblStylePr>
    <w:tblStylePr w:type="lastRow">
      <w:rPr>
        <w:b/>
        <w:bCs/>
      </w:rPr>
      <w:tblPr/>
      <w:tcPr>
        <w:tcBorders>
          <w:top w:val="doub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4-Accent5">
    <w:name w:val="List Table 4 Accent 5"/>
    <w:basedOn w:val="TableNormal"/>
    <w:uiPriority w:val="49"/>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tblBorders>
    </w:tblPr>
    <w:tblStylePr w:type="firstRow">
      <w:rPr>
        <w:b/>
        <w:bCs/>
        <w:color w:val="FFFFFF" w:themeColor="background1"/>
      </w:rPr>
      <w:tblPr/>
      <w:tcPr>
        <w:tcBorders>
          <w:top w:val="single" w:sz="4" w:space="0" w:color="A52319" w:themeColor="accent6"/>
          <w:left w:val="single" w:sz="4" w:space="0" w:color="A52319" w:themeColor="accent6"/>
          <w:bottom w:val="single" w:sz="4" w:space="0" w:color="A52319" w:themeColor="accent6"/>
          <w:right w:val="single" w:sz="4" w:space="0" w:color="A52319" w:themeColor="accent6"/>
          <w:insideH w:val="nil"/>
        </w:tcBorders>
        <w:shd w:val="clear" w:color="auto" w:fill="A52319" w:themeFill="accent6"/>
      </w:tcPr>
    </w:tblStylePr>
    <w:tblStylePr w:type="lastRow">
      <w:rPr>
        <w:b/>
        <w:bCs/>
      </w:rPr>
      <w:tblPr/>
      <w:tcPr>
        <w:tcBorders>
          <w:top w:val="doub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5Dark">
    <w:name w:val="List Table 5 Dark"/>
    <w:basedOn w:val="TableNormal"/>
    <w:uiPriority w:val="50"/>
    <w:rsid w:val="006C47D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47D8"/>
    <w:pPr>
      <w:spacing w:after="0"/>
    </w:pPr>
    <w:rPr>
      <w:color w:val="FFFFFF" w:themeColor="background1"/>
    </w:rPr>
    <w:tblPr>
      <w:tblStyleRowBandSize w:val="1"/>
      <w:tblStyleColBandSize w:val="1"/>
      <w:tblBorders>
        <w:top w:val="single" w:sz="24" w:space="0" w:color="007FAB" w:themeColor="accent1"/>
        <w:left w:val="single" w:sz="24" w:space="0" w:color="007FAB" w:themeColor="accent1"/>
        <w:bottom w:val="single" w:sz="24" w:space="0" w:color="007FAB" w:themeColor="accent1"/>
        <w:right w:val="single" w:sz="24" w:space="0" w:color="007FAB" w:themeColor="accent1"/>
      </w:tblBorders>
    </w:tblPr>
    <w:tcPr>
      <w:shd w:val="clear" w:color="auto" w:fill="007FA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47D8"/>
    <w:pPr>
      <w:spacing w:after="0"/>
    </w:pPr>
    <w:rPr>
      <w:color w:val="FFFFFF" w:themeColor="background1"/>
    </w:rPr>
    <w:tblPr>
      <w:tblStyleRowBandSize w:val="1"/>
      <w:tblStyleColBandSize w:val="1"/>
      <w:tblBorders>
        <w:top w:val="single" w:sz="24" w:space="0" w:color="114980" w:themeColor="accent2"/>
        <w:left w:val="single" w:sz="24" w:space="0" w:color="114980" w:themeColor="accent2"/>
        <w:bottom w:val="single" w:sz="24" w:space="0" w:color="114980" w:themeColor="accent2"/>
        <w:right w:val="single" w:sz="24" w:space="0" w:color="114980" w:themeColor="accent2"/>
      </w:tblBorders>
    </w:tblPr>
    <w:tcPr>
      <w:shd w:val="clear" w:color="auto" w:fill="11498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47D8"/>
    <w:pPr>
      <w:spacing w:after="0"/>
    </w:pPr>
    <w:rPr>
      <w:color w:val="FFFFFF" w:themeColor="background1"/>
    </w:rPr>
    <w:tblPr>
      <w:tblStyleRowBandSize w:val="1"/>
      <w:tblStyleColBandSize w:val="1"/>
      <w:tblBorders>
        <w:top w:val="single" w:sz="24" w:space="0" w:color="017A8E" w:themeColor="accent3"/>
        <w:left w:val="single" w:sz="24" w:space="0" w:color="017A8E" w:themeColor="accent3"/>
        <w:bottom w:val="single" w:sz="24" w:space="0" w:color="017A8E" w:themeColor="accent3"/>
        <w:right w:val="single" w:sz="24" w:space="0" w:color="017A8E" w:themeColor="accent3"/>
      </w:tblBorders>
    </w:tblPr>
    <w:tcPr>
      <w:shd w:val="clear" w:color="auto" w:fill="017A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47D8"/>
    <w:pPr>
      <w:spacing w:after="0"/>
    </w:pPr>
    <w:rPr>
      <w:color w:val="FFFFFF" w:themeColor="background1"/>
    </w:rPr>
    <w:tblPr>
      <w:tblStyleRowBandSize w:val="1"/>
      <w:tblStyleColBandSize w:val="1"/>
      <w:tblBorders>
        <w:top w:val="single" w:sz="24" w:space="0" w:color="565445" w:themeColor="accent4"/>
        <w:left w:val="single" w:sz="24" w:space="0" w:color="565445" w:themeColor="accent4"/>
        <w:bottom w:val="single" w:sz="24" w:space="0" w:color="565445" w:themeColor="accent4"/>
        <w:right w:val="single" w:sz="24" w:space="0" w:color="565445" w:themeColor="accent4"/>
      </w:tblBorders>
    </w:tblPr>
    <w:tcPr>
      <w:shd w:val="clear" w:color="auto" w:fill="56544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47D8"/>
    <w:pPr>
      <w:spacing w:after="0"/>
    </w:pPr>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47D8"/>
    <w:pPr>
      <w:spacing w:after="0"/>
    </w:pPr>
    <w:rPr>
      <w:color w:val="FFFFFF" w:themeColor="background1"/>
    </w:rPr>
    <w:tblPr>
      <w:tblStyleRowBandSize w:val="1"/>
      <w:tblStyleColBandSize w:val="1"/>
      <w:tblBorders>
        <w:top w:val="single" w:sz="24" w:space="0" w:color="A52319" w:themeColor="accent6"/>
        <w:left w:val="single" w:sz="24" w:space="0" w:color="A52319" w:themeColor="accent6"/>
        <w:bottom w:val="single" w:sz="24" w:space="0" w:color="A52319" w:themeColor="accent6"/>
        <w:right w:val="single" w:sz="24" w:space="0" w:color="A52319" w:themeColor="accent6"/>
      </w:tblBorders>
    </w:tblPr>
    <w:tcPr>
      <w:shd w:val="clear" w:color="auto" w:fill="A5231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47D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47D8"/>
    <w:pPr>
      <w:spacing w:after="0"/>
    </w:pPr>
    <w:rPr>
      <w:color w:val="005E80" w:themeColor="accent1" w:themeShade="BF"/>
    </w:rPr>
    <w:tblPr>
      <w:tblStyleRowBandSize w:val="1"/>
      <w:tblStyleColBandSize w:val="1"/>
      <w:tblBorders>
        <w:top w:val="single" w:sz="4" w:space="0" w:color="007FAB" w:themeColor="accent1"/>
        <w:bottom w:val="single" w:sz="4" w:space="0" w:color="007FAB" w:themeColor="accent1"/>
      </w:tblBorders>
    </w:tblPr>
    <w:tblStylePr w:type="firstRow">
      <w:rPr>
        <w:b/>
        <w:bCs/>
      </w:rPr>
      <w:tblPr/>
      <w:tcPr>
        <w:tcBorders>
          <w:bottom w:val="single" w:sz="4" w:space="0" w:color="007FAB" w:themeColor="accent1"/>
        </w:tcBorders>
      </w:tcPr>
    </w:tblStylePr>
    <w:tblStylePr w:type="lastRow">
      <w:rPr>
        <w:b/>
        <w:bCs/>
      </w:rPr>
      <w:tblPr/>
      <w:tcPr>
        <w:tcBorders>
          <w:top w:val="double" w:sz="4" w:space="0" w:color="007FAB" w:themeColor="accent1"/>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6Colorful-Accent2">
    <w:name w:val="List Table 6 Colorful Accent 2"/>
    <w:basedOn w:val="TableNormal"/>
    <w:uiPriority w:val="51"/>
    <w:rsid w:val="006C47D8"/>
    <w:pPr>
      <w:spacing w:after="0"/>
    </w:pPr>
    <w:rPr>
      <w:color w:val="0C365F" w:themeColor="accent2" w:themeShade="BF"/>
    </w:rPr>
    <w:tblPr>
      <w:tblStyleRowBandSize w:val="1"/>
      <w:tblStyleColBandSize w:val="1"/>
      <w:tblBorders>
        <w:top w:val="single" w:sz="4" w:space="0" w:color="114980" w:themeColor="accent2"/>
        <w:bottom w:val="single" w:sz="4" w:space="0" w:color="114980" w:themeColor="accent2"/>
      </w:tblBorders>
    </w:tblPr>
    <w:tblStylePr w:type="firstRow">
      <w:rPr>
        <w:b/>
        <w:bCs/>
      </w:rPr>
      <w:tblPr/>
      <w:tcPr>
        <w:tcBorders>
          <w:bottom w:val="single" w:sz="4" w:space="0" w:color="114980" w:themeColor="accent2"/>
        </w:tcBorders>
      </w:tcPr>
    </w:tblStylePr>
    <w:tblStylePr w:type="lastRow">
      <w:rPr>
        <w:b/>
        <w:bCs/>
      </w:rPr>
      <w:tblPr/>
      <w:tcPr>
        <w:tcBorders>
          <w:top w:val="double" w:sz="4" w:space="0" w:color="114980" w:themeColor="accent2"/>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6Colorful-Accent3">
    <w:name w:val="List Table 6 Colorful Accent 3"/>
    <w:basedOn w:val="TableNormal"/>
    <w:uiPriority w:val="51"/>
    <w:rsid w:val="006C47D8"/>
    <w:pPr>
      <w:spacing w:after="0"/>
    </w:pPr>
    <w:rPr>
      <w:color w:val="005A6A" w:themeColor="accent3" w:themeShade="BF"/>
    </w:rPr>
    <w:tblPr>
      <w:tblStyleRowBandSize w:val="1"/>
      <w:tblStyleColBandSize w:val="1"/>
      <w:tblBorders>
        <w:top w:val="single" w:sz="4" w:space="0" w:color="017A8E" w:themeColor="accent3"/>
        <w:bottom w:val="single" w:sz="4" w:space="0" w:color="017A8E" w:themeColor="accent3"/>
      </w:tblBorders>
    </w:tblPr>
    <w:tblStylePr w:type="firstRow">
      <w:rPr>
        <w:b/>
        <w:bCs/>
      </w:rPr>
      <w:tblPr/>
      <w:tcPr>
        <w:tcBorders>
          <w:bottom w:val="single" w:sz="4" w:space="0" w:color="017A8E" w:themeColor="accent3"/>
        </w:tcBorders>
      </w:tcPr>
    </w:tblStylePr>
    <w:tblStylePr w:type="lastRow">
      <w:rPr>
        <w:b/>
        <w:bCs/>
      </w:rPr>
      <w:tblPr/>
      <w:tcPr>
        <w:tcBorders>
          <w:top w:val="double" w:sz="4" w:space="0" w:color="017A8E" w:themeColor="accent3"/>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6Colorful-Accent4">
    <w:name w:val="List Table 6 Colorful Accent 4"/>
    <w:basedOn w:val="TableNormal"/>
    <w:uiPriority w:val="51"/>
    <w:rsid w:val="006C47D8"/>
    <w:pPr>
      <w:spacing w:after="0"/>
    </w:pPr>
    <w:rPr>
      <w:color w:val="403E33" w:themeColor="accent4" w:themeShade="BF"/>
    </w:rPr>
    <w:tblPr>
      <w:tblStyleRowBandSize w:val="1"/>
      <w:tblStyleColBandSize w:val="1"/>
      <w:tblBorders>
        <w:top w:val="single" w:sz="4" w:space="0" w:color="565445" w:themeColor="accent4"/>
        <w:bottom w:val="single" w:sz="4" w:space="0" w:color="565445" w:themeColor="accent4"/>
      </w:tblBorders>
    </w:tblPr>
    <w:tblStylePr w:type="firstRow">
      <w:rPr>
        <w:b/>
        <w:bCs/>
      </w:rPr>
      <w:tblPr/>
      <w:tcPr>
        <w:tcBorders>
          <w:bottom w:val="single" w:sz="4" w:space="0" w:color="565445" w:themeColor="accent4"/>
        </w:tcBorders>
      </w:tcPr>
    </w:tblStylePr>
    <w:tblStylePr w:type="lastRow">
      <w:rPr>
        <w:b/>
        <w:bCs/>
      </w:rPr>
      <w:tblPr/>
      <w:tcPr>
        <w:tcBorders>
          <w:top w:val="double" w:sz="4" w:space="0" w:color="565445" w:themeColor="accent4"/>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6Colorful-Accent5">
    <w:name w:val="List Table 6 Colorful Accent 5"/>
    <w:basedOn w:val="TableNormal"/>
    <w:uiPriority w:val="51"/>
    <w:rsid w:val="006C47D8"/>
    <w:pPr>
      <w:spacing w:after="0"/>
    </w:pPr>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6C47D8"/>
    <w:pPr>
      <w:spacing w:after="0"/>
    </w:pPr>
    <w:rPr>
      <w:color w:val="7B1A12" w:themeColor="accent6" w:themeShade="BF"/>
    </w:rPr>
    <w:tblPr>
      <w:tblStyleRowBandSize w:val="1"/>
      <w:tblStyleColBandSize w:val="1"/>
      <w:tblBorders>
        <w:top w:val="single" w:sz="4" w:space="0" w:color="A52319" w:themeColor="accent6"/>
        <w:bottom w:val="single" w:sz="4" w:space="0" w:color="A52319" w:themeColor="accent6"/>
      </w:tblBorders>
    </w:tblPr>
    <w:tblStylePr w:type="firstRow">
      <w:rPr>
        <w:b/>
        <w:bCs/>
      </w:rPr>
      <w:tblPr/>
      <w:tcPr>
        <w:tcBorders>
          <w:bottom w:val="single" w:sz="4" w:space="0" w:color="A52319" w:themeColor="accent6"/>
        </w:tcBorders>
      </w:tcPr>
    </w:tblStylePr>
    <w:tblStylePr w:type="lastRow">
      <w:rPr>
        <w:b/>
        <w:bCs/>
      </w:rPr>
      <w:tblPr/>
      <w:tcPr>
        <w:tcBorders>
          <w:top w:val="double" w:sz="4" w:space="0" w:color="A52319" w:themeColor="accent6"/>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7Colorful">
    <w:name w:val="List Table 7 Colorful"/>
    <w:basedOn w:val="TableNormal"/>
    <w:uiPriority w:val="52"/>
    <w:rsid w:val="006C47D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47D8"/>
    <w:pPr>
      <w:spacing w:after="0"/>
    </w:pPr>
    <w:rPr>
      <w:color w:val="005E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FA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FA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FA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FAB" w:themeColor="accent1"/>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47D8"/>
    <w:pPr>
      <w:spacing w:after="0"/>
    </w:pPr>
    <w:rPr>
      <w:color w:val="0C365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1498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1498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1498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14980" w:themeColor="accent2"/>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47D8"/>
    <w:pPr>
      <w:spacing w:after="0"/>
    </w:pPr>
    <w:rPr>
      <w:color w:val="005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7A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7A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7A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7A8E" w:themeColor="accent3"/>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47D8"/>
    <w:pPr>
      <w:spacing w:after="0"/>
    </w:pPr>
    <w:rPr>
      <w:color w:val="403E3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544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544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544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5445" w:themeColor="accent4"/>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47D8"/>
    <w:pPr>
      <w:spacing w:after="0"/>
    </w:pPr>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47D8"/>
    <w:pPr>
      <w:spacing w:after="0"/>
    </w:pPr>
    <w:rPr>
      <w:color w:val="7B1A1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231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231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231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2319" w:themeColor="accent6"/>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47D8"/>
    <w:pPr>
      <w:spacing w:after="0"/>
    </w:pPr>
    <w:tblPr>
      <w:tblStyleRowBandSize w:val="1"/>
      <w:tblStyleColBandSize w:val="1"/>
      <w:tbl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single" w:sz="8" w:space="0" w:color="01BDFF" w:themeColor="accent1" w:themeTint="BF"/>
        <w:insideV w:val="single" w:sz="8" w:space="0" w:color="01BDFF" w:themeColor="accent1" w:themeTint="BF"/>
      </w:tblBorders>
    </w:tblPr>
    <w:tcPr>
      <w:shd w:val="clear" w:color="auto" w:fill="ABE9FF" w:themeFill="accent1" w:themeFillTint="3F"/>
    </w:tcPr>
    <w:tblStylePr w:type="firstRow">
      <w:rPr>
        <w:b/>
        <w:bCs/>
      </w:rPr>
    </w:tblStylePr>
    <w:tblStylePr w:type="lastRow">
      <w:rPr>
        <w:b/>
        <w:bCs/>
      </w:rPr>
      <w:tblPr/>
      <w:tcPr>
        <w:tcBorders>
          <w:top w:val="single" w:sz="18" w:space="0" w:color="01BDFF" w:themeColor="accent1" w:themeTint="BF"/>
        </w:tcBorders>
      </w:tcPr>
    </w:tblStylePr>
    <w:tblStylePr w:type="firstCol">
      <w:rPr>
        <w:b/>
        <w:bCs/>
      </w:rPr>
    </w:tblStylePr>
    <w:tblStylePr w:type="lastCol">
      <w:rPr>
        <w:b/>
        <w:bCs/>
      </w:rPr>
    </w:tblStylePr>
    <w:tblStylePr w:type="band1Vert">
      <w:tblPr/>
      <w:tcPr>
        <w:shd w:val="clear" w:color="auto" w:fill="56D3FF" w:themeFill="accent1" w:themeFillTint="7F"/>
      </w:tcPr>
    </w:tblStylePr>
    <w:tblStylePr w:type="band1Horz">
      <w:tblPr/>
      <w:tcPr>
        <w:shd w:val="clear" w:color="auto" w:fill="56D3FF" w:themeFill="accent1" w:themeFillTint="7F"/>
      </w:tcPr>
    </w:tblStylePr>
  </w:style>
  <w:style w:type="table" w:styleId="MediumGrid1-Accent2">
    <w:name w:val="Medium Grid 1 Accent 2"/>
    <w:basedOn w:val="TableNormal"/>
    <w:uiPriority w:val="67"/>
    <w:semiHidden/>
    <w:unhideWhenUsed/>
    <w:rsid w:val="006C47D8"/>
    <w:pPr>
      <w:spacing w:after="0"/>
    </w:pPr>
    <w:tblPr>
      <w:tblStyleRowBandSize w:val="1"/>
      <w:tblStyleColBandSize w:val="1"/>
      <w:tbl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single" w:sz="8" w:space="0" w:color="1B76D0" w:themeColor="accent2" w:themeTint="BF"/>
        <w:insideV w:val="single" w:sz="8" w:space="0" w:color="1B76D0" w:themeColor="accent2" w:themeTint="BF"/>
      </w:tblBorders>
    </w:tblPr>
    <w:tcPr>
      <w:shd w:val="clear" w:color="auto" w:fill="AFD1F4" w:themeFill="accent2" w:themeFillTint="3F"/>
    </w:tcPr>
    <w:tblStylePr w:type="firstRow">
      <w:rPr>
        <w:b/>
        <w:bCs/>
      </w:rPr>
    </w:tblStylePr>
    <w:tblStylePr w:type="lastRow">
      <w:rPr>
        <w:b/>
        <w:bCs/>
      </w:rPr>
      <w:tblPr/>
      <w:tcPr>
        <w:tcBorders>
          <w:top w:val="single" w:sz="18" w:space="0" w:color="1B76D0" w:themeColor="accent2" w:themeTint="BF"/>
        </w:tcBorders>
      </w:tcPr>
    </w:tblStylePr>
    <w:tblStylePr w:type="firstCol">
      <w:rPr>
        <w:b/>
        <w:bCs/>
      </w:rPr>
    </w:tblStylePr>
    <w:tblStylePr w:type="lastCol">
      <w:rPr>
        <w:b/>
        <w:bCs/>
      </w:rPr>
    </w:tblStylePr>
    <w:tblStylePr w:type="band1Vert">
      <w:tblPr/>
      <w:tcPr>
        <w:shd w:val="clear" w:color="auto" w:fill="5EA4E9" w:themeFill="accent2" w:themeFillTint="7F"/>
      </w:tcPr>
    </w:tblStylePr>
    <w:tblStylePr w:type="band1Horz">
      <w:tblPr/>
      <w:tcPr>
        <w:shd w:val="clear" w:color="auto" w:fill="5EA4E9" w:themeFill="accent2" w:themeFillTint="7F"/>
      </w:tcPr>
    </w:tblStylePr>
  </w:style>
  <w:style w:type="table" w:styleId="MediumGrid1-Accent3">
    <w:name w:val="Medium Grid 1 Accent 3"/>
    <w:basedOn w:val="TableNormal"/>
    <w:uiPriority w:val="67"/>
    <w:semiHidden/>
    <w:unhideWhenUsed/>
    <w:rsid w:val="006C47D8"/>
    <w:pPr>
      <w:spacing w:after="0"/>
    </w:pPr>
    <w:tblPr>
      <w:tblStyleRowBandSize w:val="1"/>
      <w:tblStyleColBandSize w:val="1"/>
      <w:tbl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single" w:sz="8" w:space="0" w:color="01C7E9" w:themeColor="accent3" w:themeTint="BF"/>
        <w:insideV w:val="single" w:sz="8" w:space="0" w:color="01C7E9" w:themeColor="accent3" w:themeTint="BF"/>
      </w:tblBorders>
    </w:tblPr>
    <w:tcPr>
      <w:shd w:val="clear" w:color="auto" w:fill="A4F1FE" w:themeFill="accent3" w:themeFillTint="3F"/>
    </w:tcPr>
    <w:tblStylePr w:type="firstRow">
      <w:rPr>
        <w:b/>
        <w:bCs/>
      </w:rPr>
    </w:tblStylePr>
    <w:tblStylePr w:type="lastRow">
      <w:rPr>
        <w:b/>
        <w:bCs/>
      </w:rPr>
      <w:tblPr/>
      <w:tcPr>
        <w:tcBorders>
          <w:top w:val="single" w:sz="18" w:space="0" w:color="01C7E9" w:themeColor="accent3" w:themeTint="BF"/>
        </w:tcBorders>
      </w:tcPr>
    </w:tblStylePr>
    <w:tblStylePr w:type="firstCol">
      <w:rPr>
        <w:b/>
        <w:bCs/>
      </w:rPr>
    </w:tblStylePr>
    <w:tblStylePr w:type="lastCol">
      <w:rPr>
        <w:b/>
        <w:bCs/>
      </w:rPr>
    </w:tblStylePr>
    <w:tblStylePr w:type="band1Vert">
      <w:tblPr/>
      <w:tcPr>
        <w:shd w:val="clear" w:color="auto" w:fill="49E3FD" w:themeFill="accent3" w:themeFillTint="7F"/>
      </w:tcPr>
    </w:tblStylePr>
    <w:tblStylePr w:type="band1Horz">
      <w:tblPr/>
      <w:tcPr>
        <w:shd w:val="clear" w:color="auto" w:fill="49E3FD" w:themeFill="accent3" w:themeFillTint="7F"/>
      </w:tcPr>
    </w:tblStylePr>
  </w:style>
  <w:style w:type="table" w:styleId="MediumGrid1-Accent4">
    <w:name w:val="Medium Grid 1 Accent 4"/>
    <w:basedOn w:val="TableNormal"/>
    <w:uiPriority w:val="67"/>
    <w:semiHidden/>
    <w:unhideWhenUsed/>
    <w:rsid w:val="006C47D8"/>
    <w:pPr>
      <w:spacing w:after="0"/>
    </w:pPr>
    <w:tblPr>
      <w:tblStyleRowBandSize w:val="1"/>
      <w:tblStyleColBandSize w:val="1"/>
      <w:tbl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single" w:sz="8" w:space="0" w:color="87846C" w:themeColor="accent4" w:themeTint="BF"/>
        <w:insideV w:val="single" w:sz="8" w:space="0" w:color="87846C" w:themeColor="accent4" w:themeTint="BF"/>
      </w:tblBorders>
    </w:tblPr>
    <w:tcPr>
      <w:shd w:val="clear" w:color="auto" w:fill="D7D6CE" w:themeFill="accent4" w:themeFillTint="3F"/>
    </w:tcPr>
    <w:tblStylePr w:type="firstRow">
      <w:rPr>
        <w:b/>
        <w:bCs/>
      </w:rPr>
    </w:tblStylePr>
    <w:tblStylePr w:type="lastRow">
      <w:rPr>
        <w:b/>
        <w:bCs/>
      </w:rPr>
      <w:tblPr/>
      <w:tcPr>
        <w:tcBorders>
          <w:top w:val="single" w:sz="18" w:space="0" w:color="87846C" w:themeColor="accent4" w:themeTint="BF"/>
        </w:tcBorders>
      </w:tcPr>
    </w:tblStylePr>
    <w:tblStylePr w:type="firstCol">
      <w:rPr>
        <w:b/>
        <w:bCs/>
      </w:rPr>
    </w:tblStylePr>
    <w:tblStylePr w:type="lastCol">
      <w:rPr>
        <w:b/>
        <w:bCs/>
      </w:rPr>
    </w:tblStylePr>
    <w:tblStylePr w:type="band1Vert">
      <w:tblPr/>
      <w:tcPr>
        <w:shd w:val="clear" w:color="auto" w:fill="B0AD9C" w:themeFill="accent4" w:themeFillTint="7F"/>
      </w:tcPr>
    </w:tblStylePr>
    <w:tblStylePr w:type="band1Horz">
      <w:tblPr/>
      <w:tcPr>
        <w:shd w:val="clear" w:color="auto" w:fill="B0AD9C" w:themeFill="accent4" w:themeFillTint="7F"/>
      </w:tcPr>
    </w:tblStylePr>
  </w:style>
  <w:style w:type="table" w:styleId="MediumGrid1-Accent5">
    <w:name w:val="Medium Grid 1 Accent 5"/>
    <w:basedOn w:val="TableNormal"/>
    <w:uiPriority w:val="67"/>
    <w:semiHidden/>
    <w:unhideWhenUsed/>
    <w:rsid w:val="006C47D8"/>
    <w:pPr>
      <w:spacing w:after="0"/>
    </w:pPr>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6C47D8"/>
    <w:pPr>
      <w:spacing w:after="0"/>
    </w:pPr>
    <w:tblPr>
      <w:tblStyleRowBandSize w:val="1"/>
      <w:tblStyleColBandSize w:val="1"/>
      <w:tbl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single" w:sz="8" w:space="0" w:color="DF3A2E" w:themeColor="accent6" w:themeTint="BF"/>
        <w:insideV w:val="single" w:sz="8" w:space="0" w:color="DF3A2E" w:themeColor="accent6" w:themeTint="BF"/>
      </w:tblBorders>
    </w:tblPr>
    <w:tcPr>
      <w:shd w:val="clear" w:color="auto" w:fill="F4BEBA" w:themeFill="accent6" w:themeFillTint="3F"/>
    </w:tcPr>
    <w:tblStylePr w:type="firstRow">
      <w:rPr>
        <w:b/>
        <w:bCs/>
      </w:rPr>
    </w:tblStylePr>
    <w:tblStylePr w:type="lastRow">
      <w:rPr>
        <w:b/>
        <w:bCs/>
      </w:rPr>
      <w:tblPr/>
      <w:tcPr>
        <w:tcBorders>
          <w:top w:val="single" w:sz="18" w:space="0" w:color="DF3A2E" w:themeColor="accent6" w:themeTint="BF"/>
        </w:tcBorders>
      </w:tcPr>
    </w:tblStylePr>
    <w:tblStylePr w:type="firstCol">
      <w:rPr>
        <w:b/>
        <w:bCs/>
      </w:rPr>
    </w:tblStylePr>
    <w:tblStylePr w:type="lastCol">
      <w:rPr>
        <w:b/>
        <w:bCs/>
      </w:rPr>
    </w:tblStylePr>
    <w:tblStylePr w:type="band1Vert">
      <w:tblPr/>
      <w:tcPr>
        <w:shd w:val="clear" w:color="auto" w:fill="EA7C74" w:themeFill="accent6" w:themeFillTint="7F"/>
      </w:tcPr>
    </w:tblStylePr>
    <w:tblStylePr w:type="band1Horz">
      <w:tblPr/>
      <w:tcPr>
        <w:shd w:val="clear" w:color="auto" w:fill="EA7C74" w:themeFill="accent6" w:themeFillTint="7F"/>
      </w:tcPr>
    </w:tblStylePr>
  </w:style>
  <w:style w:type="table" w:styleId="MediumGrid2">
    <w:name w:val="Medium Grid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insideH w:val="single" w:sz="8" w:space="0" w:color="007FAB" w:themeColor="accent1"/>
        <w:insideV w:val="single" w:sz="8" w:space="0" w:color="007FAB" w:themeColor="accent1"/>
      </w:tblBorders>
    </w:tblPr>
    <w:tcPr>
      <w:shd w:val="clear" w:color="auto" w:fill="ABE9FF" w:themeFill="accent1" w:themeFillTint="3F"/>
    </w:tcPr>
    <w:tblStylePr w:type="firstRow">
      <w:rPr>
        <w:b/>
        <w:bCs/>
        <w:color w:val="000000" w:themeColor="text1"/>
      </w:rPr>
      <w:tblPr/>
      <w:tcPr>
        <w:shd w:val="clear" w:color="auto" w:fill="DD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DFF" w:themeFill="accent1" w:themeFillTint="33"/>
      </w:tcPr>
    </w:tblStylePr>
    <w:tblStylePr w:type="band1Vert">
      <w:tblPr/>
      <w:tcPr>
        <w:shd w:val="clear" w:color="auto" w:fill="56D3FF" w:themeFill="accent1" w:themeFillTint="7F"/>
      </w:tcPr>
    </w:tblStylePr>
    <w:tblStylePr w:type="band1Horz">
      <w:tblPr/>
      <w:tcPr>
        <w:tcBorders>
          <w:insideH w:val="single" w:sz="6" w:space="0" w:color="007FAB" w:themeColor="accent1"/>
          <w:insideV w:val="single" w:sz="6" w:space="0" w:color="007FAB" w:themeColor="accent1"/>
        </w:tcBorders>
        <w:shd w:val="clear" w:color="auto" w:fill="56D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insideH w:val="single" w:sz="8" w:space="0" w:color="114980" w:themeColor="accent2"/>
        <w:insideV w:val="single" w:sz="8" w:space="0" w:color="114980" w:themeColor="accent2"/>
      </w:tblBorders>
    </w:tblPr>
    <w:tcPr>
      <w:shd w:val="clear" w:color="auto" w:fill="AFD1F4" w:themeFill="accent2" w:themeFillTint="3F"/>
    </w:tcPr>
    <w:tblStylePr w:type="firstRow">
      <w:rPr>
        <w:b/>
        <w:bCs/>
        <w:color w:val="000000" w:themeColor="text1"/>
      </w:rPr>
      <w:tblPr/>
      <w:tcPr>
        <w:shd w:val="clear" w:color="auto" w:fill="DFED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DAF6" w:themeFill="accent2" w:themeFillTint="33"/>
      </w:tcPr>
    </w:tblStylePr>
    <w:tblStylePr w:type="band1Vert">
      <w:tblPr/>
      <w:tcPr>
        <w:shd w:val="clear" w:color="auto" w:fill="5EA4E9" w:themeFill="accent2" w:themeFillTint="7F"/>
      </w:tcPr>
    </w:tblStylePr>
    <w:tblStylePr w:type="band1Horz">
      <w:tblPr/>
      <w:tcPr>
        <w:tcBorders>
          <w:insideH w:val="single" w:sz="6" w:space="0" w:color="114980" w:themeColor="accent2"/>
          <w:insideV w:val="single" w:sz="6" w:space="0" w:color="114980" w:themeColor="accent2"/>
        </w:tcBorders>
        <w:shd w:val="clear" w:color="auto" w:fill="5EA4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insideH w:val="single" w:sz="8" w:space="0" w:color="017A8E" w:themeColor="accent3"/>
        <w:insideV w:val="single" w:sz="8" w:space="0" w:color="017A8E" w:themeColor="accent3"/>
      </w:tblBorders>
    </w:tblPr>
    <w:tcPr>
      <w:shd w:val="clear" w:color="auto" w:fill="A4F1FE" w:themeFill="accent3" w:themeFillTint="3F"/>
    </w:tcPr>
    <w:tblStylePr w:type="firstRow">
      <w:rPr>
        <w:b/>
        <w:bCs/>
        <w:color w:val="000000" w:themeColor="text1"/>
      </w:rPr>
      <w:tblPr/>
      <w:tcPr>
        <w:shd w:val="clear" w:color="auto" w:fill="DBF9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F3FE" w:themeFill="accent3" w:themeFillTint="33"/>
      </w:tcPr>
    </w:tblStylePr>
    <w:tblStylePr w:type="band1Vert">
      <w:tblPr/>
      <w:tcPr>
        <w:shd w:val="clear" w:color="auto" w:fill="49E3FD" w:themeFill="accent3" w:themeFillTint="7F"/>
      </w:tcPr>
    </w:tblStylePr>
    <w:tblStylePr w:type="band1Horz">
      <w:tblPr/>
      <w:tcPr>
        <w:tcBorders>
          <w:insideH w:val="single" w:sz="6" w:space="0" w:color="017A8E" w:themeColor="accent3"/>
          <w:insideV w:val="single" w:sz="6" w:space="0" w:color="017A8E" w:themeColor="accent3"/>
        </w:tcBorders>
        <w:shd w:val="clear" w:color="auto" w:fill="49E3F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insideH w:val="single" w:sz="8" w:space="0" w:color="565445" w:themeColor="accent4"/>
        <w:insideV w:val="single" w:sz="8" w:space="0" w:color="565445" w:themeColor="accent4"/>
      </w:tblBorders>
    </w:tblPr>
    <w:tcPr>
      <w:shd w:val="clear" w:color="auto" w:fill="D7D6CE" w:themeFill="accent4" w:themeFillTint="3F"/>
    </w:tcPr>
    <w:tblStylePr w:type="firstRow">
      <w:rPr>
        <w:b/>
        <w:bCs/>
        <w:color w:val="000000" w:themeColor="text1"/>
      </w:rPr>
      <w:tblPr/>
      <w:tcPr>
        <w:shd w:val="clear" w:color="auto" w:fill="EFEF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ED7" w:themeFill="accent4" w:themeFillTint="33"/>
      </w:tcPr>
    </w:tblStylePr>
    <w:tblStylePr w:type="band1Vert">
      <w:tblPr/>
      <w:tcPr>
        <w:shd w:val="clear" w:color="auto" w:fill="B0AD9C" w:themeFill="accent4" w:themeFillTint="7F"/>
      </w:tcPr>
    </w:tblStylePr>
    <w:tblStylePr w:type="band1Horz">
      <w:tblPr/>
      <w:tcPr>
        <w:tcBorders>
          <w:insideH w:val="single" w:sz="6" w:space="0" w:color="565445" w:themeColor="accent4"/>
          <w:insideV w:val="single" w:sz="6" w:space="0" w:color="565445" w:themeColor="accent4"/>
        </w:tcBorders>
        <w:shd w:val="clear" w:color="auto" w:fill="B0AD9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insideH w:val="single" w:sz="8" w:space="0" w:color="A52319" w:themeColor="accent6"/>
        <w:insideV w:val="single" w:sz="8" w:space="0" w:color="A52319" w:themeColor="accent6"/>
      </w:tblBorders>
    </w:tblPr>
    <w:tcPr>
      <w:shd w:val="clear" w:color="auto" w:fill="F4BEBA" w:themeFill="accent6" w:themeFillTint="3F"/>
    </w:tcPr>
    <w:tblStylePr w:type="firstRow">
      <w:rPr>
        <w:b/>
        <w:bCs/>
        <w:color w:val="000000" w:themeColor="text1"/>
      </w:rPr>
      <w:tblPr/>
      <w:tcPr>
        <w:shd w:val="clear" w:color="auto" w:fill="FAE5E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AC7" w:themeFill="accent6" w:themeFillTint="33"/>
      </w:tcPr>
    </w:tblStylePr>
    <w:tblStylePr w:type="band1Vert">
      <w:tblPr/>
      <w:tcPr>
        <w:shd w:val="clear" w:color="auto" w:fill="EA7C74" w:themeFill="accent6" w:themeFillTint="7F"/>
      </w:tcPr>
    </w:tblStylePr>
    <w:tblStylePr w:type="band1Horz">
      <w:tblPr/>
      <w:tcPr>
        <w:tcBorders>
          <w:insideH w:val="single" w:sz="6" w:space="0" w:color="A52319" w:themeColor="accent6"/>
          <w:insideV w:val="single" w:sz="6" w:space="0" w:color="A52319" w:themeColor="accent6"/>
        </w:tcBorders>
        <w:shd w:val="clear" w:color="auto" w:fill="EA7C7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FA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FA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FA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FA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6D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6D3FF" w:themeFill="accent1" w:themeFillTint="7F"/>
      </w:tcPr>
    </w:tblStylePr>
  </w:style>
  <w:style w:type="table" w:styleId="MediumGrid3-Accent2">
    <w:name w:val="Medium Grid 3 Accent 2"/>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1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1498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1498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1498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1498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A4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A4E9" w:themeFill="accent2" w:themeFillTint="7F"/>
      </w:tcPr>
    </w:tblStylePr>
  </w:style>
  <w:style w:type="table" w:styleId="MediumGrid3-Accent3">
    <w:name w:val="Medium Grid 3 Accent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4F1F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7A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7A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7A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7A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E3F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E3FD" w:themeFill="accent3" w:themeFillTint="7F"/>
      </w:tcPr>
    </w:tblStylePr>
  </w:style>
  <w:style w:type="table" w:styleId="MediumGrid3-Accent4">
    <w:name w:val="Medium Grid 3 Accent 4"/>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6C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44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44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44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44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AD9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AD9C" w:themeFill="accent4" w:themeFillTint="7F"/>
      </w:tcPr>
    </w:tblStylePr>
  </w:style>
  <w:style w:type="table" w:styleId="MediumGrid3-Accent5">
    <w:name w:val="Medium Grid 3 Accent 5"/>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EB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231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231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231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231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7C7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7C74" w:themeFill="accent6" w:themeFillTint="7F"/>
      </w:tcPr>
    </w:tblStylePr>
  </w:style>
  <w:style w:type="table" w:styleId="MediumList1">
    <w:name w:val="Medium List 1"/>
    <w:basedOn w:val="TableNormal"/>
    <w:uiPriority w:val="65"/>
    <w:semiHidden/>
    <w:unhideWhenUsed/>
    <w:rsid w:val="006C47D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1111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47D8"/>
    <w:pPr>
      <w:spacing w:after="0"/>
    </w:pPr>
    <w:rPr>
      <w:color w:val="000000" w:themeColor="text1"/>
    </w:rPr>
    <w:tblPr>
      <w:tblStyleRowBandSize w:val="1"/>
      <w:tblStyleColBandSize w:val="1"/>
      <w:tblBorders>
        <w:top w:val="single" w:sz="8" w:space="0" w:color="007FAB" w:themeColor="accent1"/>
        <w:bottom w:val="single" w:sz="8" w:space="0" w:color="007FAB" w:themeColor="accent1"/>
      </w:tblBorders>
    </w:tblPr>
    <w:tblStylePr w:type="firstRow">
      <w:rPr>
        <w:rFonts w:asciiTheme="majorHAnsi" w:eastAsiaTheme="majorEastAsia" w:hAnsiTheme="majorHAnsi" w:cstheme="majorBidi"/>
      </w:rPr>
      <w:tblPr/>
      <w:tcPr>
        <w:tcBorders>
          <w:top w:val="nil"/>
          <w:bottom w:val="single" w:sz="8" w:space="0" w:color="007FAB" w:themeColor="accent1"/>
        </w:tcBorders>
      </w:tcPr>
    </w:tblStylePr>
    <w:tblStylePr w:type="lastRow">
      <w:rPr>
        <w:b/>
        <w:bCs/>
        <w:color w:val="111111" w:themeColor="text2"/>
      </w:rPr>
      <w:tblPr/>
      <w:tcPr>
        <w:tcBorders>
          <w:top w:val="single" w:sz="8" w:space="0" w:color="007FAB" w:themeColor="accent1"/>
          <w:bottom w:val="single" w:sz="8" w:space="0" w:color="007FAB" w:themeColor="accent1"/>
        </w:tcBorders>
      </w:tcPr>
    </w:tblStylePr>
    <w:tblStylePr w:type="firstCol">
      <w:rPr>
        <w:b/>
        <w:bCs/>
      </w:rPr>
    </w:tblStylePr>
    <w:tblStylePr w:type="lastCol">
      <w:rPr>
        <w:b/>
        <w:bCs/>
      </w:rPr>
      <w:tblPr/>
      <w:tcPr>
        <w:tcBorders>
          <w:top w:val="single" w:sz="8" w:space="0" w:color="007FAB" w:themeColor="accent1"/>
          <w:bottom w:val="single" w:sz="8" w:space="0" w:color="007FAB" w:themeColor="accent1"/>
        </w:tcBorders>
      </w:tcPr>
    </w:tblStylePr>
    <w:tblStylePr w:type="band1Vert">
      <w:tblPr/>
      <w:tcPr>
        <w:shd w:val="clear" w:color="auto" w:fill="ABE9FF" w:themeFill="accent1" w:themeFillTint="3F"/>
      </w:tcPr>
    </w:tblStylePr>
    <w:tblStylePr w:type="band1Horz">
      <w:tblPr/>
      <w:tcPr>
        <w:shd w:val="clear" w:color="auto" w:fill="ABE9FF" w:themeFill="accent1" w:themeFillTint="3F"/>
      </w:tcPr>
    </w:tblStylePr>
  </w:style>
  <w:style w:type="table" w:styleId="MediumList1-Accent2">
    <w:name w:val="Medium List 1 Accent 2"/>
    <w:basedOn w:val="TableNormal"/>
    <w:uiPriority w:val="65"/>
    <w:semiHidden/>
    <w:unhideWhenUsed/>
    <w:rsid w:val="006C47D8"/>
    <w:pPr>
      <w:spacing w:after="0"/>
    </w:pPr>
    <w:rPr>
      <w:color w:val="000000" w:themeColor="text1"/>
    </w:rPr>
    <w:tblPr>
      <w:tblStyleRowBandSize w:val="1"/>
      <w:tblStyleColBandSize w:val="1"/>
      <w:tblBorders>
        <w:top w:val="single" w:sz="8" w:space="0" w:color="114980" w:themeColor="accent2"/>
        <w:bottom w:val="single" w:sz="8" w:space="0" w:color="114980" w:themeColor="accent2"/>
      </w:tblBorders>
    </w:tblPr>
    <w:tblStylePr w:type="firstRow">
      <w:rPr>
        <w:rFonts w:asciiTheme="majorHAnsi" w:eastAsiaTheme="majorEastAsia" w:hAnsiTheme="majorHAnsi" w:cstheme="majorBidi"/>
      </w:rPr>
      <w:tblPr/>
      <w:tcPr>
        <w:tcBorders>
          <w:top w:val="nil"/>
          <w:bottom w:val="single" w:sz="8" w:space="0" w:color="114980" w:themeColor="accent2"/>
        </w:tcBorders>
      </w:tcPr>
    </w:tblStylePr>
    <w:tblStylePr w:type="lastRow">
      <w:rPr>
        <w:b/>
        <w:bCs/>
        <w:color w:val="111111" w:themeColor="text2"/>
      </w:rPr>
      <w:tblPr/>
      <w:tcPr>
        <w:tcBorders>
          <w:top w:val="single" w:sz="8" w:space="0" w:color="114980" w:themeColor="accent2"/>
          <w:bottom w:val="single" w:sz="8" w:space="0" w:color="114980" w:themeColor="accent2"/>
        </w:tcBorders>
      </w:tcPr>
    </w:tblStylePr>
    <w:tblStylePr w:type="firstCol">
      <w:rPr>
        <w:b/>
        <w:bCs/>
      </w:rPr>
    </w:tblStylePr>
    <w:tblStylePr w:type="lastCol">
      <w:rPr>
        <w:b/>
        <w:bCs/>
      </w:rPr>
      <w:tblPr/>
      <w:tcPr>
        <w:tcBorders>
          <w:top w:val="single" w:sz="8" w:space="0" w:color="114980" w:themeColor="accent2"/>
          <w:bottom w:val="single" w:sz="8" w:space="0" w:color="114980" w:themeColor="accent2"/>
        </w:tcBorders>
      </w:tcPr>
    </w:tblStylePr>
    <w:tblStylePr w:type="band1Vert">
      <w:tblPr/>
      <w:tcPr>
        <w:shd w:val="clear" w:color="auto" w:fill="AFD1F4" w:themeFill="accent2" w:themeFillTint="3F"/>
      </w:tcPr>
    </w:tblStylePr>
    <w:tblStylePr w:type="band1Horz">
      <w:tblPr/>
      <w:tcPr>
        <w:shd w:val="clear" w:color="auto" w:fill="AFD1F4" w:themeFill="accent2" w:themeFillTint="3F"/>
      </w:tcPr>
    </w:tblStylePr>
  </w:style>
  <w:style w:type="table" w:styleId="MediumList1-Accent3">
    <w:name w:val="Medium List 1 Accent 3"/>
    <w:basedOn w:val="TableNormal"/>
    <w:uiPriority w:val="65"/>
    <w:semiHidden/>
    <w:unhideWhenUsed/>
    <w:rsid w:val="006C47D8"/>
    <w:pPr>
      <w:spacing w:after="0"/>
    </w:pPr>
    <w:rPr>
      <w:color w:val="000000" w:themeColor="text1"/>
    </w:rPr>
    <w:tblPr>
      <w:tblStyleRowBandSize w:val="1"/>
      <w:tblStyleColBandSize w:val="1"/>
      <w:tblBorders>
        <w:top w:val="single" w:sz="8" w:space="0" w:color="017A8E" w:themeColor="accent3"/>
        <w:bottom w:val="single" w:sz="8" w:space="0" w:color="017A8E" w:themeColor="accent3"/>
      </w:tblBorders>
    </w:tblPr>
    <w:tblStylePr w:type="firstRow">
      <w:rPr>
        <w:rFonts w:asciiTheme="majorHAnsi" w:eastAsiaTheme="majorEastAsia" w:hAnsiTheme="majorHAnsi" w:cstheme="majorBidi"/>
      </w:rPr>
      <w:tblPr/>
      <w:tcPr>
        <w:tcBorders>
          <w:top w:val="nil"/>
          <w:bottom w:val="single" w:sz="8" w:space="0" w:color="017A8E" w:themeColor="accent3"/>
        </w:tcBorders>
      </w:tcPr>
    </w:tblStylePr>
    <w:tblStylePr w:type="lastRow">
      <w:rPr>
        <w:b/>
        <w:bCs/>
        <w:color w:val="111111" w:themeColor="text2"/>
      </w:rPr>
      <w:tblPr/>
      <w:tcPr>
        <w:tcBorders>
          <w:top w:val="single" w:sz="8" w:space="0" w:color="017A8E" w:themeColor="accent3"/>
          <w:bottom w:val="single" w:sz="8" w:space="0" w:color="017A8E" w:themeColor="accent3"/>
        </w:tcBorders>
      </w:tcPr>
    </w:tblStylePr>
    <w:tblStylePr w:type="firstCol">
      <w:rPr>
        <w:b/>
        <w:bCs/>
      </w:rPr>
    </w:tblStylePr>
    <w:tblStylePr w:type="lastCol">
      <w:rPr>
        <w:b/>
        <w:bCs/>
      </w:rPr>
      <w:tblPr/>
      <w:tcPr>
        <w:tcBorders>
          <w:top w:val="single" w:sz="8" w:space="0" w:color="017A8E" w:themeColor="accent3"/>
          <w:bottom w:val="single" w:sz="8" w:space="0" w:color="017A8E" w:themeColor="accent3"/>
        </w:tcBorders>
      </w:tcPr>
    </w:tblStylePr>
    <w:tblStylePr w:type="band1Vert">
      <w:tblPr/>
      <w:tcPr>
        <w:shd w:val="clear" w:color="auto" w:fill="A4F1FE" w:themeFill="accent3" w:themeFillTint="3F"/>
      </w:tcPr>
    </w:tblStylePr>
    <w:tblStylePr w:type="band1Horz">
      <w:tblPr/>
      <w:tcPr>
        <w:shd w:val="clear" w:color="auto" w:fill="A4F1FE" w:themeFill="accent3" w:themeFillTint="3F"/>
      </w:tcPr>
    </w:tblStylePr>
  </w:style>
  <w:style w:type="table" w:styleId="MediumList1-Accent4">
    <w:name w:val="Medium List 1 Accent 4"/>
    <w:basedOn w:val="TableNormal"/>
    <w:uiPriority w:val="65"/>
    <w:semiHidden/>
    <w:unhideWhenUsed/>
    <w:rsid w:val="006C47D8"/>
    <w:pPr>
      <w:spacing w:after="0"/>
    </w:pPr>
    <w:rPr>
      <w:color w:val="000000" w:themeColor="text1"/>
    </w:rPr>
    <w:tblPr>
      <w:tblStyleRowBandSize w:val="1"/>
      <w:tblStyleColBandSize w:val="1"/>
      <w:tblBorders>
        <w:top w:val="single" w:sz="8" w:space="0" w:color="565445" w:themeColor="accent4"/>
        <w:bottom w:val="single" w:sz="8" w:space="0" w:color="565445" w:themeColor="accent4"/>
      </w:tblBorders>
    </w:tblPr>
    <w:tblStylePr w:type="firstRow">
      <w:rPr>
        <w:rFonts w:asciiTheme="majorHAnsi" w:eastAsiaTheme="majorEastAsia" w:hAnsiTheme="majorHAnsi" w:cstheme="majorBidi"/>
      </w:rPr>
      <w:tblPr/>
      <w:tcPr>
        <w:tcBorders>
          <w:top w:val="nil"/>
          <w:bottom w:val="single" w:sz="8" w:space="0" w:color="565445" w:themeColor="accent4"/>
        </w:tcBorders>
      </w:tcPr>
    </w:tblStylePr>
    <w:tblStylePr w:type="lastRow">
      <w:rPr>
        <w:b/>
        <w:bCs/>
        <w:color w:val="111111" w:themeColor="text2"/>
      </w:rPr>
      <w:tblPr/>
      <w:tcPr>
        <w:tcBorders>
          <w:top w:val="single" w:sz="8" w:space="0" w:color="565445" w:themeColor="accent4"/>
          <w:bottom w:val="single" w:sz="8" w:space="0" w:color="565445" w:themeColor="accent4"/>
        </w:tcBorders>
      </w:tcPr>
    </w:tblStylePr>
    <w:tblStylePr w:type="firstCol">
      <w:rPr>
        <w:b/>
        <w:bCs/>
      </w:rPr>
    </w:tblStylePr>
    <w:tblStylePr w:type="lastCol">
      <w:rPr>
        <w:b/>
        <w:bCs/>
      </w:rPr>
      <w:tblPr/>
      <w:tcPr>
        <w:tcBorders>
          <w:top w:val="single" w:sz="8" w:space="0" w:color="565445" w:themeColor="accent4"/>
          <w:bottom w:val="single" w:sz="8" w:space="0" w:color="565445" w:themeColor="accent4"/>
        </w:tcBorders>
      </w:tcPr>
    </w:tblStylePr>
    <w:tblStylePr w:type="band1Vert">
      <w:tblPr/>
      <w:tcPr>
        <w:shd w:val="clear" w:color="auto" w:fill="D7D6CE" w:themeFill="accent4" w:themeFillTint="3F"/>
      </w:tcPr>
    </w:tblStylePr>
    <w:tblStylePr w:type="band1Horz">
      <w:tblPr/>
      <w:tcPr>
        <w:shd w:val="clear" w:color="auto" w:fill="D7D6CE" w:themeFill="accent4" w:themeFillTint="3F"/>
      </w:tcPr>
    </w:tblStylePr>
  </w:style>
  <w:style w:type="table" w:styleId="MediumList1-Accent5">
    <w:name w:val="Medium List 1 Accent 5"/>
    <w:basedOn w:val="TableNormal"/>
    <w:uiPriority w:val="65"/>
    <w:semiHidden/>
    <w:unhideWhenUsed/>
    <w:rsid w:val="006C47D8"/>
    <w:pPr>
      <w:spacing w:after="0"/>
    </w:pPr>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11111"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6C47D8"/>
    <w:pPr>
      <w:spacing w:after="0"/>
    </w:pPr>
    <w:rPr>
      <w:color w:val="000000" w:themeColor="text1"/>
    </w:rPr>
    <w:tblPr>
      <w:tblStyleRowBandSize w:val="1"/>
      <w:tblStyleColBandSize w:val="1"/>
      <w:tblBorders>
        <w:top w:val="single" w:sz="8" w:space="0" w:color="A52319" w:themeColor="accent6"/>
        <w:bottom w:val="single" w:sz="8" w:space="0" w:color="A52319" w:themeColor="accent6"/>
      </w:tblBorders>
    </w:tblPr>
    <w:tblStylePr w:type="firstRow">
      <w:rPr>
        <w:rFonts w:asciiTheme="majorHAnsi" w:eastAsiaTheme="majorEastAsia" w:hAnsiTheme="majorHAnsi" w:cstheme="majorBidi"/>
      </w:rPr>
      <w:tblPr/>
      <w:tcPr>
        <w:tcBorders>
          <w:top w:val="nil"/>
          <w:bottom w:val="single" w:sz="8" w:space="0" w:color="A52319" w:themeColor="accent6"/>
        </w:tcBorders>
      </w:tcPr>
    </w:tblStylePr>
    <w:tblStylePr w:type="lastRow">
      <w:rPr>
        <w:b/>
        <w:bCs/>
        <w:color w:val="111111" w:themeColor="text2"/>
      </w:rPr>
      <w:tblPr/>
      <w:tcPr>
        <w:tcBorders>
          <w:top w:val="single" w:sz="8" w:space="0" w:color="A52319" w:themeColor="accent6"/>
          <w:bottom w:val="single" w:sz="8" w:space="0" w:color="A52319" w:themeColor="accent6"/>
        </w:tcBorders>
      </w:tcPr>
    </w:tblStylePr>
    <w:tblStylePr w:type="firstCol">
      <w:rPr>
        <w:b/>
        <w:bCs/>
      </w:rPr>
    </w:tblStylePr>
    <w:tblStylePr w:type="lastCol">
      <w:rPr>
        <w:b/>
        <w:bCs/>
      </w:rPr>
      <w:tblPr/>
      <w:tcPr>
        <w:tcBorders>
          <w:top w:val="single" w:sz="8" w:space="0" w:color="A52319" w:themeColor="accent6"/>
          <w:bottom w:val="single" w:sz="8" w:space="0" w:color="A52319" w:themeColor="accent6"/>
        </w:tcBorders>
      </w:tcPr>
    </w:tblStylePr>
    <w:tblStylePr w:type="band1Vert">
      <w:tblPr/>
      <w:tcPr>
        <w:shd w:val="clear" w:color="auto" w:fill="F4BEBA" w:themeFill="accent6" w:themeFillTint="3F"/>
      </w:tcPr>
    </w:tblStylePr>
    <w:tblStylePr w:type="band1Horz">
      <w:tblPr/>
      <w:tcPr>
        <w:shd w:val="clear" w:color="auto" w:fill="F4BEBA" w:themeFill="accent6" w:themeFillTint="3F"/>
      </w:tcPr>
    </w:tblStylePr>
  </w:style>
  <w:style w:type="table" w:styleId="MediumList2">
    <w:name w:val="Medium Lis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tblBorders>
    </w:tblPr>
    <w:tblStylePr w:type="firstRow">
      <w:rPr>
        <w:sz w:val="24"/>
        <w:szCs w:val="24"/>
      </w:rPr>
      <w:tblPr/>
      <w:tcPr>
        <w:tcBorders>
          <w:top w:val="nil"/>
          <w:left w:val="nil"/>
          <w:bottom w:val="single" w:sz="24" w:space="0" w:color="007FA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FAB" w:themeColor="accent1"/>
          <w:insideH w:val="nil"/>
          <w:insideV w:val="nil"/>
        </w:tcBorders>
        <w:shd w:val="clear" w:color="auto" w:fill="FFFFFF" w:themeFill="background1"/>
      </w:tcPr>
    </w:tblStylePr>
    <w:tblStylePr w:type="lastCol">
      <w:tblPr/>
      <w:tcPr>
        <w:tcBorders>
          <w:top w:val="nil"/>
          <w:left w:val="single" w:sz="8" w:space="0" w:color="007FA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9FF" w:themeFill="accent1" w:themeFillTint="3F"/>
      </w:tcPr>
    </w:tblStylePr>
    <w:tblStylePr w:type="band1Horz">
      <w:tblPr/>
      <w:tcPr>
        <w:tcBorders>
          <w:top w:val="nil"/>
          <w:bottom w:val="nil"/>
          <w:insideH w:val="nil"/>
          <w:insideV w:val="nil"/>
        </w:tcBorders>
        <w:shd w:val="clear" w:color="auto" w:fill="AB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tblBorders>
    </w:tblPr>
    <w:tblStylePr w:type="firstRow">
      <w:rPr>
        <w:sz w:val="24"/>
        <w:szCs w:val="24"/>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14980" w:themeColor="accent2"/>
          <w:insideH w:val="nil"/>
          <w:insideV w:val="nil"/>
        </w:tcBorders>
        <w:shd w:val="clear" w:color="auto" w:fill="FFFFFF" w:themeFill="background1"/>
      </w:tcPr>
    </w:tblStylePr>
    <w:tblStylePr w:type="lastCol">
      <w:tblPr/>
      <w:tcPr>
        <w:tcBorders>
          <w:top w:val="nil"/>
          <w:left w:val="single" w:sz="8" w:space="0" w:color="11498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1F4" w:themeFill="accent2" w:themeFillTint="3F"/>
      </w:tcPr>
    </w:tblStylePr>
    <w:tblStylePr w:type="band1Horz">
      <w:tblPr/>
      <w:tcPr>
        <w:tcBorders>
          <w:top w:val="nil"/>
          <w:bottom w:val="nil"/>
          <w:insideH w:val="nil"/>
          <w:insideV w:val="nil"/>
        </w:tcBorders>
        <w:shd w:val="clear" w:color="auto" w:fill="AFD1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tblBorders>
    </w:tblPr>
    <w:tblStylePr w:type="firstRow">
      <w:rPr>
        <w:sz w:val="24"/>
        <w:szCs w:val="24"/>
      </w:rPr>
      <w:tblPr/>
      <w:tcPr>
        <w:tcBorders>
          <w:top w:val="nil"/>
          <w:left w:val="nil"/>
          <w:bottom w:val="single" w:sz="24" w:space="0" w:color="017A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7A8E" w:themeColor="accent3"/>
          <w:insideH w:val="nil"/>
          <w:insideV w:val="nil"/>
        </w:tcBorders>
        <w:shd w:val="clear" w:color="auto" w:fill="FFFFFF" w:themeFill="background1"/>
      </w:tcPr>
    </w:tblStylePr>
    <w:tblStylePr w:type="lastCol">
      <w:tblPr/>
      <w:tcPr>
        <w:tcBorders>
          <w:top w:val="nil"/>
          <w:left w:val="single" w:sz="8" w:space="0" w:color="017A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4F1FE" w:themeFill="accent3" w:themeFillTint="3F"/>
      </w:tcPr>
    </w:tblStylePr>
    <w:tblStylePr w:type="band1Horz">
      <w:tblPr/>
      <w:tcPr>
        <w:tcBorders>
          <w:top w:val="nil"/>
          <w:bottom w:val="nil"/>
          <w:insideH w:val="nil"/>
          <w:insideV w:val="nil"/>
        </w:tcBorders>
        <w:shd w:val="clear" w:color="auto" w:fill="A4F1F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tblBorders>
    </w:tblPr>
    <w:tblStylePr w:type="firstRow">
      <w:rPr>
        <w:sz w:val="24"/>
        <w:szCs w:val="24"/>
      </w:rPr>
      <w:tblPr/>
      <w:tcPr>
        <w:tcBorders>
          <w:top w:val="nil"/>
          <w:left w:val="nil"/>
          <w:bottom w:val="single" w:sz="24" w:space="0" w:color="56544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445" w:themeColor="accent4"/>
          <w:insideH w:val="nil"/>
          <w:insideV w:val="nil"/>
        </w:tcBorders>
        <w:shd w:val="clear" w:color="auto" w:fill="FFFFFF" w:themeFill="background1"/>
      </w:tcPr>
    </w:tblStylePr>
    <w:tblStylePr w:type="lastCol">
      <w:tblPr/>
      <w:tcPr>
        <w:tcBorders>
          <w:top w:val="nil"/>
          <w:left w:val="single" w:sz="8" w:space="0" w:color="56544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6CE" w:themeFill="accent4" w:themeFillTint="3F"/>
      </w:tcPr>
    </w:tblStylePr>
    <w:tblStylePr w:type="band1Horz">
      <w:tblPr/>
      <w:tcPr>
        <w:tcBorders>
          <w:top w:val="nil"/>
          <w:bottom w:val="nil"/>
          <w:insideH w:val="nil"/>
          <w:insideV w:val="nil"/>
        </w:tcBorders>
        <w:shd w:val="clear" w:color="auto" w:fill="D7D6C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tblBorders>
    </w:tblPr>
    <w:tblStylePr w:type="firstRow">
      <w:rPr>
        <w:sz w:val="24"/>
        <w:szCs w:val="24"/>
      </w:rPr>
      <w:tblPr/>
      <w:tcPr>
        <w:tcBorders>
          <w:top w:val="nil"/>
          <w:left w:val="nil"/>
          <w:bottom w:val="single" w:sz="24" w:space="0" w:color="A5231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2319" w:themeColor="accent6"/>
          <w:insideH w:val="nil"/>
          <w:insideV w:val="nil"/>
        </w:tcBorders>
        <w:shd w:val="clear" w:color="auto" w:fill="FFFFFF" w:themeFill="background1"/>
      </w:tcPr>
    </w:tblStylePr>
    <w:tblStylePr w:type="lastCol">
      <w:tblPr/>
      <w:tcPr>
        <w:tcBorders>
          <w:top w:val="nil"/>
          <w:left w:val="single" w:sz="8" w:space="0" w:color="A5231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EBA" w:themeFill="accent6" w:themeFillTint="3F"/>
      </w:tcPr>
    </w:tblStylePr>
    <w:tblStylePr w:type="band1Horz">
      <w:tblPr/>
      <w:tcPr>
        <w:tcBorders>
          <w:top w:val="nil"/>
          <w:bottom w:val="nil"/>
          <w:insideH w:val="nil"/>
          <w:insideV w:val="nil"/>
        </w:tcBorders>
        <w:shd w:val="clear" w:color="auto" w:fill="F4BEB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47D8"/>
    <w:pPr>
      <w:spacing w:after="0"/>
    </w:pPr>
    <w:tblPr>
      <w:tblStyleRowBandSize w:val="1"/>
      <w:tblStyleColBandSize w:val="1"/>
      <w:tbl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single" w:sz="8" w:space="0" w:color="01BDFF" w:themeColor="accent1" w:themeTint="BF"/>
      </w:tblBorders>
    </w:tblPr>
    <w:tblStylePr w:type="firstRow">
      <w:pPr>
        <w:spacing w:before="0" w:after="0" w:line="240" w:lineRule="auto"/>
      </w:pPr>
      <w:rPr>
        <w:b/>
        <w:bCs/>
        <w:color w:val="FFFFFF" w:themeColor="background1"/>
      </w:rPr>
      <w:tblPr/>
      <w:tcPr>
        <w:tc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nil"/>
          <w:insideV w:val="nil"/>
        </w:tcBorders>
        <w:shd w:val="clear" w:color="auto" w:fill="007FAB" w:themeFill="accent1"/>
      </w:tcPr>
    </w:tblStylePr>
    <w:tblStylePr w:type="lastRow">
      <w:pPr>
        <w:spacing w:before="0" w:after="0" w:line="240" w:lineRule="auto"/>
      </w:pPr>
      <w:rPr>
        <w:b/>
        <w:bCs/>
      </w:rPr>
      <w:tblPr/>
      <w:tcPr>
        <w:tcBorders>
          <w:top w:val="double" w:sz="6"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BE9FF" w:themeFill="accent1" w:themeFillTint="3F"/>
      </w:tcPr>
    </w:tblStylePr>
    <w:tblStylePr w:type="band1Horz">
      <w:tblPr/>
      <w:tcPr>
        <w:tcBorders>
          <w:insideH w:val="nil"/>
          <w:insideV w:val="nil"/>
        </w:tcBorders>
        <w:shd w:val="clear" w:color="auto" w:fill="ABE9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47D8"/>
    <w:pPr>
      <w:spacing w:after="0"/>
    </w:pPr>
    <w:tblPr>
      <w:tblStyleRowBandSize w:val="1"/>
      <w:tblStyleColBandSize w:val="1"/>
      <w:tbl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single" w:sz="8" w:space="0" w:color="1B76D0" w:themeColor="accent2" w:themeTint="BF"/>
      </w:tblBorders>
    </w:tblPr>
    <w:tblStylePr w:type="firstRow">
      <w:pPr>
        <w:spacing w:before="0" w:after="0" w:line="240" w:lineRule="auto"/>
      </w:pPr>
      <w:rPr>
        <w:b/>
        <w:bCs/>
        <w:color w:val="FFFFFF" w:themeColor="background1"/>
      </w:rPr>
      <w:tblPr/>
      <w:tcPr>
        <w:tc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nil"/>
          <w:insideV w:val="nil"/>
        </w:tcBorders>
        <w:shd w:val="clear" w:color="auto" w:fill="114980" w:themeFill="accent2"/>
      </w:tcPr>
    </w:tblStylePr>
    <w:tblStylePr w:type="lastRow">
      <w:pPr>
        <w:spacing w:before="0" w:after="0" w:line="240" w:lineRule="auto"/>
      </w:pPr>
      <w:rPr>
        <w:b/>
        <w:bCs/>
      </w:rPr>
      <w:tblPr/>
      <w:tcPr>
        <w:tcBorders>
          <w:top w:val="double" w:sz="6"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nil"/>
          <w:insideV w:val="nil"/>
        </w:tcBorders>
      </w:tcPr>
    </w:tblStylePr>
    <w:tblStylePr w:type="firstCol">
      <w:rPr>
        <w:b/>
        <w:bCs/>
      </w:rPr>
    </w:tblStylePr>
    <w:tblStylePr w:type="lastCol">
      <w:rPr>
        <w:b/>
        <w:bCs/>
      </w:rPr>
    </w:tblStylePr>
    <w:tblStylePr w:type="band1Vert">
      <w:tblPr/>
      <w:tcPr>
        <w:shd w:val="clear" w:color="auto" w:fill="AFD1F4" w:themeFill="accent2" w:themeFillTint="3F"/>
      </w:tcPr>
    </w:tblStylePr>
    <w:tblStylePr w:type="band1Horz">
      <w:tblPr/>
      <w:tcPr>
        <w:tcBorders>
          <w:insideH w:val="nil"/>
          <w:insideV w:val="nil"/>
        </w:tcBorders>
        <w:shd w:val="clear" w:color="auto" w:fill="AFD1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47D8"/>
    <w:pPr>
      <w:spacing w:after="0"/>
    </w:pPr>
    <w:tblPr>
      <w:tblStyleRowBandSize w:val="1"/>
      <w:tblStyleColBandSize w:val="1"/>
      <w:tbl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single" w:sz="8" w:space="0" w:color="01C7E9" w:themeColor="accent3" w:themeTint="BF"/>
      </w:tblBorders>
    </w:tblPr>
    <w:tblStylePr w:type="firstRow">
      <w:pPr>
        <w:spacing w:before="0" w:after="0" w:line="240" w:lineRule="auto"/>
      </w:pPr>
      <w:rPr>
        <w:b/>
        <w:bCs/>
        <w:color w:val="FFFFFF" w:themeColor="background1"/>
      </w:rPr>
      <w:tblPr/>
      <w:tcPr>
        <w:tc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nil"/>
          <w:insideV w:val="nil"/>
        </w:tcBorders>
        <w:shd w:val="clear" w:color="auto" w:fill="017A8E" w:themeFill="accent3"/>
      </w:tcPr>
    </w:tblStylePr>
    <w:tblStylePr w:type="lastRow">
      <w:pPr>
        <w:spacing w:before="0" w:after="0" w:line="240" w:lineRule="auto"/>
      </w:pPr>
      <w:rPr>
        <w:b/>
        <w:bCs/>
      </w:rPr>
      <w:tblPr/>
      <w:tcPr>
        <w:tcBorders>
          <w:top w:val="double" w:sz="6"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nil"/>
          <w:insideV w:val="nil"/>
        </w:tcBorders>
      </w:tcPr>
    </w:tblStylePr>
    <w:tblStylePr w:type="firstCol">
      <w:rPr>
        <w:b/>
        <w:bCs/>
      </w:rPr>
    </w:tblStylePr>
    <w:tblStylePr w:type="lastCol">
      <w:rPr>
        <w:b/>
        <w:bCs/>
      </w:rPr>
    </w:tblStylePr>
    <w:tblStylePr w:type="band1Vert">
      <w:tblPr/>
      <w:tcPr>
        <w:shd w:val="clear" w:color="auto" w:fill="A4F1FE" w:themeFill="accent3" w:themeFillTint="3F"/>
      </w:tcPr>
    </w:tblStylePr>
    <w:tblStylePr w:type="band1Horz">
      <w:tblPr/>
      <w:tcPr>
        <w:tcBorders>
          <w:insideH w:val="nil"/>
          <w:insideV w:val="nil"/>
        </w:tcBorders>
        <w:shd w:val="clear" w:color="auto" w:fill="A4F1F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47D8"/>
    <w:pPr>
      <w:spacing w:after="0"/>
    </w:pPr>
    <w:tblPr>
      <w:tblStyleRowBandSize w:val="1"/>
      <w:tblStyleColBandSize w:val="1"/>
      <w:tbl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single" w:sz="8" w:space="0" w:color="87846C" w:themeColor="accent4" w:themeTint="BF"/>
      </w:tblBorders>
    </w:tblPr>
    <w:tblStylePr w:type="firstRow">
      <w:pPr>
        <w:spacing w:before="0" w:after="0" w:line="240" w:lineRule="auto"/>
      </w:pPr>
      <w:rPr>
        <w:b/>
        <w:bCs/>
        <w:color w:val="FFFFFF" w:themeColor="background1"/>
      </w:rPr>
      <w:tblPr/>
      <w:tcPr>
        <w:tc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nil"/>
          <w:insideV w:val="nil"/>
        </w:tcBorders>
        <w:shd w:val="clear" w:color="auto" w:fill="565445" w:themeFill="accent4"/>
      </w:tcPr>
    </w:tblStylePr>
    <w:tblStylePr w:type="lastRow">
      <w:pPr>
        <w:spacing w:before="0" w:after="0" w:line="240" w:lineRule="auto"/>
      </w:pPr>
      <w:rPr>
        <w:b/>
        <w:bCs/>
      </w:rPr>
      <w:tblPr/>
      <w:tcPr>
        <w:tcBorders>
          <w:top w:val="double" w:sz="6"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D6CE" w:themeFill="accent4" w:themeFillTint="3F"/>
      </w:tcPr>
    </w:tblStylePr>
    <w:tblStylePr w:type="band1Horz">
      <w:tblPr/>
      <w:tcPr>
        <w:tcBorders>
          <w:insideH w:val="nil"/>
          <w:insideV w:val="nil"/>
        </w:tcBorders>
        <w:shd w:val="clear" w:color="auto" w:fill="D7D6C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47D8"/>
    <w:pPr>
      <w:spacing w:after="0"/>
    </w:pPr>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47D8"/>
    <w:pPr>
      <w:spacing w:after="0"/>
    </w:pPr>
    <w:tblPr>
      <w:tblStyleRowBandSize w:val="1"/>
      <w:tblStyleColBandSize w:val="1"/>
      <w:tbl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single" w:sz="8" w:space="0" w:color="DF3A2E" w:themeColor="accent6" w:themeTint="BF"/>
      </w:tblBorders>
    </w:tblPr>
    <w:tblStylePr w:type="firstRow">
      <w:pPr>
        <w:spacing w:before="0" w:after="0" w:line="240" w:lineRule="auto"/>
      </w:pPr>
      <w:rPr>
        <w:b/>
        <w:bCs/>
        <w:color w:val="FFFFFF" w:themeColor="background1"/>
      </w:rPr>
      <w:tblPr/>
      <w:tcPr>
        <w:tc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nil"/>
          <w:insideV w:val="nil"/>
        </w:tcBorders>
        <w:shd w:val="clear" w:color="auto" w:fill="A52319" w:themeFill="accent6"/>
      </w:tcPr>
    </w:tblStylePr>
    <w:tblStylePr w:type="lastRow">
      <w:pPr>
        <w:spacing w:before="0" w:after="0" w:line="240" w:lineRule="auto"/>
      </w:pPr>
      <w:rPr>
        <w:b/>
        <w:bCs/>
      </w:rPr>
      <w:tblPr/>
      <w:tcPr>
        <w:tcBorders>
          <w:top w:val="double" w:sz="6"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4BEBA" w:themeFill="accent6" w:themeFillTint="3F"/>
      </w:tcPr>
    </w:tblStylePr>
    <w:tblStylePr w:type="band1Horz">
      <w:tblPr/>
      <w:tcPr>
        <w:tcBorders>
          <w:insideH w:val="nil"/>
          <w:insideV w:val="nil"/>
        </w:tcBorders>
        <w:shd w:val="clear" w:color="auto" w:fill="F4BEB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FA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FAB" w:themeFill="accent1"/>
      </w:tcPr>
    </w:tblStylePr>
    <w:tblStylePr w:type="lastCol">
      <w:rPr>
        <w:b/>
        <w:bCs/>
        <w:color w:val="FFFFFF" w:themeColor="background1"/>
      </w:rPr>
      <w:tblPr/>
      <w:tcPr>
        <w:tcBorders>
          <w:left w:val="nil"/>
          <w:right w:val="nil"/>
          <w:insideH w:val="nil"/>
          <w:insideV w:val="nil"/>
        </w:tcBorders>
        <w:shd w:val="clear" w:color="auto" w:fill="007FA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1498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14980" w:themeFill="accent2"/>
      </w:tcPr>
    </w:tblStylePr>
    <w:tblStylePr w:type="lastCol">
      <w:rPr>
        <w:b/>
        <w:bCs/>
        <w:color w:val="FFFFFF" w:themeColor="background1"/>
      </w:rPr>
      <w:tblPr/>
      <w:tcPr>
        <w:tcBorders>
          <w:left w:val="nil"/>
          <w:right w:val="nil"/>
          <w:insideH w:val="nil"/>
          <w:insideV w:val="nil"/>
        </w:tcBorders>
        <w:shd w:val="clear" w:color="auto" w:fill="11498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7A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17A8E" w:themeFill="accent3"/>
      </w:tcPr>
    </w:tblStylePr>
    <w:tblStylePr w:type="lastCol">
      <w:rPr>
        <w:b/>
        <w:bCs/>
        <w:color w:val="FFFFFF" w:themeColor="background1"/>
      </w:rPr>
      <w:tblPr/>
      <w:tcPr>
        <w:tcBorders>
          <w:left w:val="nil"/>
          <w:right w:val="nil"/>
          <w:insideH w:val="nil"/>
          <w:insideV w:val="nil"/>
        </w:tcBorders>
        <w:shd w:val="clear" w:color="auto" w:fill="017A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44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5445" w:themeFill="accent4"/>
      </w:tcPr>
    </w:tblStylePr>
    <w:tblStylePr w:type="lastCol">
      <w:rPr>
        <w:b/>
        <w:bCs/>
        <w:color w:val="FFFFFF" w:themeColor="background1"/>
      </w:rPr>
      <w:tblPr/>
      <w:tcPr>
        <w:tcBorders>
          <w:left w:val="nil"/>
          <w:right w:val="nil"/>
          <w:insideH w:val="nil"/>
          <w:insideV w:val="nil"/>
        </w:tcBorders>
        <w:shd w:val="clear" w:color="auto" w:fill="56544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231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2319" w:themeFill="accent6"/>
      </w:tcPr>
    </w:tblStylePr>
    <w:tblStylePr w:type="lastCol">
      <w:rPr>
        <w:b/>
        <w:bCs/>
        <w:color w:val="FFFFFF" w:themeColor="background1"/>
      </w:rPr>
      <w:tblPr/>
      <w:tcPr>
        <w:tcBorders>
          <w:left w:val="nil"/>
          <w:right w:val="nil"/>
          <w:insideH w:val="nil"/>
          <w:insideV w:val="nil"/>
        </w:tcBorders>
        <w:shd w:val="clear" w:color="auto" w:fill="A5231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C47D8"/>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C47D8"/>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6C47D8"/>
    <w:pPr>
      <w:spacing w:after="0"/>
    </w:pPr>
  </w:style>
  <w:style w:type="paragraph" w:styleId="NormalWeb">
    <w:name w:val="Normal (Web)"/>
    <w:basedOn w:val="Normal"/>
    <w:uiPriority w:val="99"/>
    <w:unhideWhenUsed/>
    <w:rsid w:val="006C47D8"/>
    <w:rPr>
      <w:rFonts w:ascii="Times New Roman" w:hAnsi="Times New Roman" w:cs="Times New Roman"/>
      <w:sz w:val="24"/>
      <w:szCs w:val="24"/>
    </w:rPr>
  </w:style>
  <w:style w:type="paragraph" w:styleId="NormalIndent">
    <w:name w:val="Normal Indent"/>
    <w:basedOn w:val="Normal"/>
    <w:uiPriority w:val="99"/>
    <w:semiHidden/>
    <w:unhideWhenUsed/>
    <w:rsid w:val="006C47D8"/>
    <w:pPr>
      <w:ind w:left="720"/>
    </w:pPr>
  </w:style>
  <w:style w:type="paragraph" w:styleId="NoteHeading">
    <w:name w:val="Note Heading"/>
    <w:basedOn w:val="Normal"/>
    <w:next w:val="Normal"/>
    <w:link w:val="NoteHeadingChar"/>
    <w:uiPriority w:val="99"/>
    <w:semiHidden/>
    <w:unhideWhenUsed/>
    <w:rsid w:val="006C47D8"/>
    <w:pPr>
      <w:spacing w:after="0"/>
    </w:pPr>
  </w:style>
  <w:style w:type="character" w:customStyle="1" w:styleId="NoteHeadingChar">
    <w:name w:val="Note Heading Char"/>
    <w:basedOn w:val="DefaultParagraphFont"/>
    <w:link w:val="NoteHeading"/>
    <w:uiPriority w:val="99"/>
    <w:semiHidden/>
    <w:rsid w:val="006C47D8"/>
  </w:style>
  <w:style w:type="character" w:styleId="PageNumber">
    <w:name w:val="page number"/>
    <w:basedOn w:val="DefaultParagraphFont"/>
    <w:uiPriority w:val="99"/>
    <w:semiHidden/>
    <w:unhideWhenUsed/>
    <w:rsid w:val="006C47D8"/>
  </w:style>
  <w:style w:type="table" w:styleId="PlainTable1">
    <w:name w:val="Plain Table 1"/>
    <w:basedOn w:val="TableNormal"/>
    <w:uiPriority w:val="41"/>
    <w:rsid w:val="006C47D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47D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47D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47D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47D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6C47D8"/>
  </w:style>
  <w:style w:type="character" w:customStyle="1" w:styleId="SalutationChar">
    <w:name w:val="Salutation Char"/>
    <w:basedOn w:val="DefaultParagraphFont"/>
    <w:link w:val="Salutation"/>
    <w:uiPriority w:val="99"/>
    <w:semiHidden/>
    <w:rsid w:val="006C47D8"/>
  </w:style>
  <w:style w:type="paragraph" w:styleId="Signature">
    <w:name w:val="Signature"/>
    <w:basedOn w:val="Normal"/>
    <w:link w:val="SignatureChar"/>
    <w:uiPriority w:val="99"/>
    <w:semiHidden/>
    <w:unhideWhenUsed/>
    <w:rsid w:val="006C47D8"/>
    <w:pPr>
      <w:spacing w:after="0"/>
      <w:ind w:left="4320"/>
    </w:pPr>
  </w:style>
  <w:style w:type="character" w:customStyle="1" w:styleId="SignatureChar">
    <w:name w:val="Signature Char"/>
    <w:basedOn w:val="DefaultParagraphFont"/>
    <w:link w:val="Signature"/>
    <w:uiPriority w:val="99"/>
    <w:semiHidden/>
    <w:rsid w:val="006C47D8"/>
  </w:style>
  <w:style w:type="character" w:styleId="Strong">
    <w:name w:val="Strong"/>
    <w:basedOn w:val="DefaultParagraphFont"/>
    <w:uiPriority w:val="22"/>
    <w:semiHidden/>
    <w:unhideWhenUsed/>
    <w:qFormat/>
    <w:rsid w:val="006C47D8"/>
    <w:rPr>
      <w:b/>
      <w:bCs/>
    </w:rPr>
  </w:style>
  <w:style w:type="character" w:styleId="SubtleEmphasis">
    <w:name w:val="Subtle Emphasis"/>
    <w:basedOn w:val="DefaultParagraphFont"/>
    <w:uiPriority w:val="19"/>
    <w:semiHidden/>
    <w:unhideWhenUsed/>
    <w:qFormat/>
    <w:rsid w:val="006C47D8"/>
    <w:rPr>
      <w:i/>
      <w:iCs/>
      <w:color w:val="404040" w:themeColor="text1" w:themeTint="BF"/>
    </w:rPr>
  </w:style>
  <w:style w:type="character" w:styleId="SubtleReference">
    <w:name w:val="Subtle Reference"/>
    <w:basedOn w:val="DefaultParagraphFont"/>
    <w:uiPriority w:val="31"/>
    <w:semiHidden/>
    <w:unhideWhenUsed/>
    <w:qFormat/>
    <w:rsid w:val="006C47D8"/>
    <w:rPr>
      <w:smallCaps/>
      <w:color w:val="5A5A5A" w:themeColor="text1" w:themeTint="A5"/>
    </w:rPr>
  </w:style>
  <w:style w:type="table" w:styleId="Table3Deffects1">
    <w:name w:val="Table 3D effects 1"/>
    <w:basedOn w:val="TableNormal"/>
    <w:uiPriority w:val="99"/>
    <w:semiHidden/>
    <w:unhideWhenUsed/>
    <w:rsid w:val="006C47D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47D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47D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47D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47D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C47D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C47D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C47D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47D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47D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47D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47D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47D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47D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47D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47D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47D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47D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47D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47D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47D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C47D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47D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47D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47D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47D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47D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C47D8"/>
    <w:pPr>
      <w:spacing w:after="0"/>
      <w:ind w:left="220" w:hanging="220"/>
    </w:pPr>
  </w:style>
  <w:style w:type="paragraph" w:styleId="TableofFigures">
    <w:name w:val="table of figures"/>
    <w:basedOn w:val="Normal"/>
    <w:next w:val="Normal"/>
    <w:uiPriority w:val="99"/>
    <w:semiHidden/>
    <w:unhideWhenUsed/>
    <w:rsid w:val="006C47D8"/>
    <w:pPr>
      <w:spacing w:after="0"/>
    </w:pPr>
  </w:style>
  <w:style w:type="table" w:styleId="TableProfessional">
    <w:name w:val="Table Professional"/>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47D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47D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47D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47D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C47D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47D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47D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C47D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C47D8"/>
    <w:pPr>
      <w:spacing w:after="100"/>
    </w:pPr>
  </w:style>
  <w:style w:type="paragraph" w:styleId="TOC2">
    <w:name w:val="toc 2"/>
    <w:basedOn w:val="Normal"/>
    <w:next w:val="Normal"/>
    <w:autoRedefine/>
    <w:uiPriority w:val="39"/>
    <w:semiHidden/>
    <w:unhideWhenUsed/>
    <w:rsid w:val="006C47D8"/>
    <w:pPr>
      <w:spacing w:after="100"/>
      <w:ind w:left="220"/>
    </w:pPr>
  </w:style>
  <w:style w:type="paragraph" w:styleId="TOC3">
    <w:name w:val="toc 3"/>
    <w:basedOn w:val="Normal"/>
    <w:next w:val="Normal"/>
    <w:autoRedefine/>
    <w:uiPriority w:val="39"/>
    <w:semiHidden/>
    <w:unhideWhenUsed/>
    <w:rsid w:val="006C47D8"/>
    <w:pPr>
      <w:spacing w:after="100"/>
      <w:ind w:left="440"/>
    </w:pPr>
  </w:style>
  <w:style w:type="paragraph" w:styleId="TOC4">
    <w:name w:val="toc 4"/>
    <w:basedOn w:val="Normal"/>
    <w:next w:val="Normal"/>
    <w:autoRedefine/>
    <w:uiPriority w:val="39"/>
    <w:semiHidden/>
    <w:unhideWhenUsed/>
    <w:rsid w:val="006C47D8"/>
    <w:pPr>
      <w:spacing w:after="100"/>
      <w:ind w:left="660"/>
    </w:pPr>
  </w:style>
  <w:style w:type="paragraph" w:styleId="TOC5">
    <w:name w:val="toc 5"/>
    <w:basedOn w:val="Normal"/>
    <w:next w:val="Normal"/>
    <w:autoRedefine/>
    <w:uiPriority w:val="39"/>
    <w:semiHidden/>
    <w:unhideWhenUsed/>
    <w:rsid w:val="006C47D8"/>
    <w:pPr>
      <w:spacing w:after="100"/>
      <w:ind w:left="880"/>
    </w:pPr>
  </w:style>
  <w:style w:type="paragraph" w:styleId="TOC6">
    <w:name w:val="toc 6"/>
    <w:basedOn w:val="Normal"/>
    <w:next w:val="Normal"/>
    <w:autoRedefine/>
    <w:uiPriority w:val="39"/>
    <w:semiHidden/>
    <w:unhideWhenUsed/>
    <w:rsid w:val="006C47D8"/>
    <w:pPr>
      <w:spacing w:after="100"/>
      <w:ind w:left="1100"/>
    </w:pPr>
  </w:style>
  <w:style w:type="paragraph" w:styleId="TOC7">
    <w:name w:val="toc 7"/>
    <w:basedOn w:val="Normal"/>
    <w:next w:val="Normal"/>
    <w:autoRedefine/>
    <w:uiPriority w:val="39"/>
    <w:semiHidden/>
    <w:unhideWhenUsed/>
    <w:rsid w:val="006C47D8"/>
    <w:pPr>
      <w:spacing w:after="100"/>
      <w:ind w:left="1320"/>
    </w:pPr>
  </w:style>
  <w:style w:type="paragraph" w:styleId="TOC8">
    <w:name w:val="toc 8"/>
    <w:basedOn w:val="Normal"/>
    <w:next w:val="Normal"/>
    <w:autoRedefine/>
    <w:uiPriority w:val="39"/>
    <w:semiHidden/>
    <w:unhideWhenUsed/>
    <w:rsid w:val="006C47D8"/>
    <w:pPr>
      <w:spacing w:after="100"/>
      <w:ind w:left="1540"/>
    </w:pPr>
  </w:style>
  <w:style w:type="paragraph" w:styleId="TOC9">
    <w:name w:val="toc 9"/>
    <w:basedOn w:val="Normal"/>
    <w:next w:val="Normal"/>
    <w:autoRedefine/>
    <w:uiPriority w:val="39"/>
    <w:semiHidden/>
    <w:unhideWhenUsed/>
    <w:rsid w:val="006C47D8"/>
    <w:pPr>
      <w:spacing w:after="100"/>
      <w:ind w:left="1760"/>
    </w:pPr>
  </w:style>
  <w:style w:type="paragraph" w:customStyle="1" w:styleId="Default">
    <w:name w:val="Default"/>
    <w:rsid w:val="00CD3BF5"/>
    <w:pPr>
      <w:autoSpaceDE w:val="0"/>
      <w:autoSpaceDN w:val="0"/>
      <w:adjustRightInd w:val="0"/>
      <w:spacing w:after="0"/>
    </w:pPr>
    <w:rPr>
      <w:rFonts w:ascii="Times New Roman" w:eastAsia="Times New Roman" w:hAnsi="Times New Roman" w:cs="Times New Roman"/>
      <w:color w:val="000000"/>
      <w:sz w:val="24"/>
      <w:szCs w:val="24"/>
    </w:rPr>
  </w:style>
  <w:style w:type="character" w:customStyle="1" w:styleId="anchor-text">
    <w:name w:val="anchor-text"/>
    <w:basedOn w:val="DefaultParagraphFont"/>
    <w:rsid w:val="008E5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31048">
      <w:bodyDiv w:val="1"/>
      <w:marLeft w:val="0"/>
      <w:marRight w:val="0"/>
      <w:marTop w:val="0"/>
      <w:marBottom w:val="0"/>
      <w:divBdr>
        <w:top w:val="none" w:sz="0" w:space="0" w:color="auto"/>
        <w:left w:val="none" w:sz="0" w:space="0" w:color="auto"/>
        <w:bottom w:val="none" w:sz="0" w:space="0" w:color="auto"/>
        <w:right w:val="none" w:sz="0" w:space="0" w:color="auto"/>
      </w:divBdr>
    </w:div>
    <w:div w:id="547641818">
      <w:bodyDiv w:val="1"/>
      <w:marLeft w:val="0"/>
      <w:marRight w:val="0"/>
      <w:marTop w:val="0"/>
      <w:marBottom w:val="0"/>
      <w:divBdr>
        <w:top w:val="none" w:sz="0" w:space="0" w:color="auto"/>
        <w:left w:val="none" w:sz="0" w:space="0" w:color="auto"/>
        <w:bottom w:val="none" w:sz="0" w:space="0" w:color="auto"/>
        <w:right w:val="none" w:sz="0" w:space="0" w:color="auto"/>
      </w:divBdr>
    </w:div>
    <w:div w:id="908685717">
      <w:bodyDiv w:val="1"/>
      <w:marLeft w:val="0"/>
      <w:marRight w:val="0"/>
      <w:marTop w:val="0"/>
      <w:marBottom w:val="0"/>
      <w:divBdr>
        <w:top w:val="none" w:sz="0" w:space="0" w:color="auto"/>
        <w:left w:val="none" w:sz="0" w:space="0" w:color="auto"/>
        <w:bottom w:val="none" w:sz="0" w:space="0" w:color="auto"/>
        <w:right w:val="none" w:sz="0" w:space="0" w:color="auto"/>
      </w:divBdr>
    </w:div>
    <w:div w:id="1004668314">
      <w:bodyDiv w:val="1"/>
      <w:marLeft w:val="0"/>
      <w:marRight w:val="0"/>
      <w:marTop w:val="0"/>
      <w:marBottom w:val="0"/>
      <w:divBdr>
        <w:top w:val="none" w:sz="0" w:space="0" w:color="auto"/>
        <w:left w:val="none" w:sz="0" w:space="0" w:color="auto"/>
        <w:bottom w:val="none" w:sz="0" w:space="0" w:color="auto"/>
        <w:right w:val="none" w:sz="0" w:space="0" w:color="auto"/>
      </w:divBdr>
    </w:div>
    <w:div w:id="1225024345">
      <w:bodyDiv w:val="1"/>
      <w:marLeft w:val="0"/>
      <w:marRight w:val="0"/>
      <w:marTop w:val="0"/>
      <w:marBottom w:val="0"/>
      <w:divBdr>
        <w:top w:val="none" w:sz="0" w:space="0" w:color="auto"/>
        <w:left w:val="none" w:sz="0" w:space="0" w:color="auto"/>
        <w:bottom w:val="none" w:sz="0" w:space="0" w:color="auto"/>
        <w:right w:val="none" w:sz="0" w:space="0" w:color="auto"/>
      </w:divBdr>
    </w:div>
    <w:div w:id="1269194607">
      <w:bodyDiv w:val="1"/>
      <w:marLeft w:val="0"/>
      <w:marRight w:val="0"/>
      <w:marTop w:val="0"/>
      <w:marBottom w:val="0"/>
      <w:divBdr>
        <w:top w:val="none" w:sz="0" w:space="0" w:color="auto"/>
        <w:left w:val="none" w:sz="0" w:space="0" w:color="auto"/>
        <w:bottom w:val="none" w:sz="0" w:space="0" w:color="auto"/>
        <w:right w:val="none" w:sz="0" w:space="0" w:color="auto"/>
      </w:divBdr>
    </w:div>
    <w:div w:id="1366910087">
      <w:bodyDiv w:val="1"/>
      <w:marLeft w:val="0"/>
      <w:marRight w:val="0"/>
      <w:marTop w:val="0"/>
      <w:marBottom w:val="0"/>
      <w:divBdr>
        <w:top w:val="none" w:sz="0" w:space="0" w:color="auto"/>
        <w:left w:val="none" w:sz="0" w:space="0" w:color="auto"/>
        <w:bottom w:val="none" w:sz="0" w:space="0" w:color="auto"/>
        <w:right w:val="none" w:sz="0" w:space="0" w:color="auto"/>
      </w:divBdr>
    </w:div>
    <w:div w:id="1510172281">
      <w:bodyDiv w:val="1"/>
      <w:marLeft w:val="0"/>
      <w:marRight w:val="0"/>
      <w:marTop w:val="0"/>
      <w:marBottom w:val="0"/>
      <w:divBdr>
        <w:top w:val="none" w:sz="0" w:space="0" w:color="auto"/>
        <w:left w:val="none" w:sz="0" w:space="0" w:color="auto"/>
        <w:bottom w:val="none" w:sz="0" w:space="0" w:color="auto"/>
        <w:right w:val="none" w:sz="0" w:space="0" w:color="auto"/>
      </w:divBdr>
    </w:div>
    <w:div w:id="1603799262">
      <w:bodyDiv w:val="1"/>
      <w:marLeft w:val="0"/>
      <w:marRight w:val="0"/>
      <w:marTop w:val="0"/>
      <w:marBottom w:val="0"/>
      <w:divBdr>
        <w:top w:val="none" w:sz="0" w:space="0" w:color="auto"/>
        <w:left w:val="none" w:sz="0" w:space="0" w:color="auto"/>
        <w:bottom w:val="none" w:sz="0" w:space="0" w:color="auto"/>
        <w:right w:val="none" w:sz="0" w:space="0" w:color="auto"/>
      </w:divBdr>
    </w:div>
    <w:div w:id="212939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sciencedirect.com/journal/journal-of-contemporary-accounting-and-economics/vol/19/issue/3" TargetMode="External"/><Relationship Id="rId4" Type="http://schemas.openxmlformats.org/officeDocument/2006/relationships/styles" Target="styles.xml"/><Relationship Id="rId9" Type="http://schemas.openxmlformats.org/officeDocument/2006/relationships/hyperlink" Target="mailto:nirye@udel.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2">
      <a:dk1>
        <a:srgbClr val="000000"/>
      </a:dk1>
      <a:lt1>
        <a:srgbClr val="FFFFFF"/>
      </a:lt1>
      <a:dk2>
        <a:srgbClr val="111111"/>
      </a:dk2>
      <a:lt2>
        <a:srgbClr val="E0E0E0"/>
      </a:lt2>
      <a:accent1>
        <a:srgbClr val="007FAB"/>
      </a:accent1>
      <a:accent2>
        <a:srgbClr val="114980"/>
      </a:accent2>
      <a:accent3>
        <a:srgbClr val="017A8E"/>
      </a:accent3>
      <a:accent4>
        <a:srgbClr val="565445"/>
      </a:accent4>
      <a:accent5>
        <a:srgbClr val="7E314C"/>
      </a:accent5>
      <a:accent6>
        <a:srgbClr val="A52319"/>
      </a:accent6>
      <a:hlink>
        <a:srgbClr val="036181"/>
      </a:hlink>
      <a:folHlink>
        <a:srgbClr val="BA3E31"/>
      </a:folHlink>
    </a:clrScheme>
    <a:fontScheme name="Custom 1">
      <a:majorFont>
        <a:latin typeface="Rockwel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293E1E-AC8F-4AFC-B76C-2E11FB8DDF71}">
  <ds:schemaRefs>
    <ds:schemaRef ds:uri="http://schemas.openxmlformats.org/officeDocument/2006/bibliography"/>
  </ds:schemaRefs>
</ds:datastoreItem>
</file>

<file path=docMetadata/LabelInfo.xml><?xml version="1.0" encoding="utf-8"?>
<clbl:labelList xmlns:clbl="http://schemas.microsoft.com/office/2020/mipLabelMetadata">
  <clbl:label id="{a698667d-8817-4ad9-a7f2-bb287f867e5f}" enabled="0" method="" siteId="{a698667d-8817-4ad9-a7f2-bb287f867e5f}" removed="1"/>
</clbl:labelList>
</file>

<file path=docProps/app.xml><?xml version="1.0" encoding="utf-8"?>
<Properties xmlns="http://schemas.openxmlformats.org/officeDocument/2006/extended-properties" xmlns:vt="http://schemas.openxmlformats.org/officeDocument/2006/docPropsVTypes">
  <Template>Normal.dotm</Template>
  <TotalTime>57</TotalTime>
  <Pages>6</Pages>
  <Words>1425</Words>
  <Characters>8126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Yehuda, Nir</dc:creator>
  <cp:keywords/>
  <dc:description/>
  <cp:lastModifiedBy>Yehuda, Nir</cp:lastModifiedBy>
  <cp:revision>54</cp:revision>
  <cp:lastPrinted>2023-06-13T22:54:00Z</cp:lastPrinted>
  <dcterms:created xsi:type="dcterms:W3CDTF">2023-02-10T17:08:00Z</dcterms:created>
  <dcterms:modified xsi:type="dcterms:W3CDTF">2024-02-20T15:47:00Z</dcterms:modified>
  <cp:category/>
</cp:coreProperties>
</file>